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自动体外除颤仪(AED)需求参数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1.主机设备使用寿命＞8年;（提供机身标贴实物图片）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Style w:val="7"/>
          <w:snapToGrid w:val="0"/>
          <w:color w:val="000000"/>
          <w:lang w:val="en-US" w:eastAsia="zh-CN" w:bidi="ar"/>
        </w:rPr>
        <w:t>具备便携把手，较高便携性，支持开盖开机。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▲3.为避免误操作，设备开机后主机操作面板上的按键数量≤3个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▲4.</w:t>
      </w:r>
      <w:r>
        <w:rPr>
          <w:rStyle w:val="7"/>
          <w:snapToGrid w:val="0"/>
          <w:color w:val="000000"/>
          <w:lang w:val="en-US" w:eastAsia="zh-CN" w:bidi="ar"/>
        </w:rPr>
        <w:t>主机设备具备急救车、航空等相关适航认证的转</w:t>
      </w:r>
      <w:bookmarkStart w:id="0" w:name="_GoBack"/>
      <w:bookmarkEnd w:id="0"/>
      <w:r>
        <w:rPr>
          <w:rStyle w:val="7"/>
          <w:snapToGrid w:val="0"/>
          <w:color w:val="000000"/>
          <w:lang w:val="en-US" w:eastAsia="zh-CN" w:bidi="ar"/>
        </w:rPr>
        <w:t>运标准。（提供适航检测报告）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5.</w:t>
      </w:r>
      <w:r>
        <w:rPr>
          <w:rStyle w:val="7"/>
          <w:snapToGrid w:val="0"/>
          <w:color w:val="000000"/>
          <w:lang w:val="en-US" w:eastAsia="zh-CN" w:bidi="ar"/>
        </w:rPr>
        <w:t>工作温度范围至少满足-5°C~50°C</w:t>
      </w:r>
      <w:r>
        <w:rPr>
          <w:rStyle w:val="7"/>
          <w:rFonts w:hint="eastAsia"/>
          <w:snapToGrid w:val="0"/>
          <w:color w:val="000000"/>
          <w:lang w:val="en-US" w:eastAsia="zh-CN" w:bidi="ar"/>
        </w:rPr>
        <w:t>,</w:t>
      </w:r>
      <w:r>
        <w:rPr>
          <w:rStyle w:val="7"/>
          <w:snapToGrid w:val="0"/>
          <w:color w:val="000000"/>
          <w:lang w:val="en-US" w:eastAsia="zh-CN" w:bidi="ar"/>
        </w:rPr>
        <w:t>工作湿度范围5</w:t>
      </w:r>
      <w:r>
        <w:rPr>
          <w:rStyle w:val="7"/>
          <w:rFonts w:hint="eastAsia"/>
          <w:snapToGrid w:val="0"/>
          <w:color w:val="000000"/>
          <w:lang w:val="en-US" w:eastAsia="zh-CN" w:bidi="ar"/>
        </w:rPr>
        <w:t>%-</w:t>
      </w:r>
      <w:r>
        <w:rPr>
          <w:rStyle w:val="7"/>
          <w:snapToGrid w:val="0"/>
          <w:color w:val="000000"/>
          <w:lang w:val="en-US" w:eastAsia="zh-CN" w:bidi="ar"/>
        </w:rPr>
        <w:t>95%，非冷凝(提供使用说明书证明材料）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▲6.可除颤节律分析算法性能应满足 GB9706.8-2009 和 AHA 要求，算法评测数据库除厂家临床采集数据以外，还应包含至少以下国际通用评测数据库：MIT-BIH数据库、AHA数据库、VFDB数据库、CU数据库、NST数据库等。</w:t>
      </w:r>
      <w:r>
        <w:rPr>
          <w:rStyle w:val="7"/>
          <w:snapToGrid w:val="0"/>
          <w:color w:val="000000"/>
          <w:lang w:val="en-US" w:eastAsia="zh-CN" w:bidi="ar"/>
        </w:rPr>
        <w:t>（提供使用说明书证明材料）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▲7.具有心电噪声及运动干扰检测功能，如果检测到干扰，系统会发出对应语音提示施救者。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▲8.设备具有ISO27701隐私管理体系认证,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ascii="等线" w:hAnsi="等线" w:eastAsia="等线" w:cs="等线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</w:t>
      </w:r>
      <w:r>
        <w:rPr>
          <w:rStyle w:val="7"/>
          <w:rFonts w:hint="eastAsia"/>
          <w:snapToGrid w:val="0"/>
          <w:color w:val="000000"/>
          <w:lang w:val="en-US" w:eastAsia="zh-CN" w:bidi="ar"/>
        </w:rPr>
        <w:t>9.</w:t>
      </w:r>
      <w:r>
        <w:rPr>
          <w:rStyle w:val="7"/>
          <w:snapToGrid w:val="0"/>
          <w:color w:val="000000"/>
          <w:lang w:val="en-US" w:eastAsia="zh-CN" w:bidi="ar"/>
        </w:rPr>
        <w:t>设备具有QC080000电子元件和产品危害物质管理体系认证。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9.采用双相波技术，支持成人以及儿童，波形参数可根据病人阻抗品产进行自动补偿。(提供使用说明书等证明材料)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</w:t>
      </w:r>
      <w:r>
        <w:rPr>
          <w:rStyle w:val="7"/>
          <w:rFonts w:hint="eastAsia"/>
          <w:snapToGrid w:val="0"/>
          <w:color w:val="000000"/>
          <w:lang w:val="en-US" w:eastAsia="zh-CN" w:bidi="ar"/>
        </w:rPr>
        <w:t>10.</w:t>
      </w:r>
      <w:r>
        <w:rPr>
          <w:rStyle w:val="7"/>
          <w:snapToGrid w:val="0"/>
          <w:color w:val="000000"/>
          <w:lang w:val="en-US" w:eastAsia="zh-CN" w:bidi="ar"/>
        </w:rPr>
        <w:t>输出能量:成人最大除颤能量≥360J。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11.从开机到200J放电准备就绪时间≤7s；(提供使用说明书等证明材料)；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12.开始AED分析到200J放电准备就绪时间≤5s。(提供使用说明书等证明材料)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▲13.单副电极片有效期:≥48个月。（提供使用说明书和电极片包装袋实物图片）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14.主机具备电极片收纳仓，方便待机状态下电极片的收纳，待机状态下电极片与主机预先连接，节省了开机后插入电极片步骤，提高抢救效率;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15.可自动识别电极片，并根据电极片类型自动选择对应的除颤能量。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▲16.为帮助施救者更好地掌握按压频率，提高心肺复苏质量，除颤电极片可实时检测按压频率，并提供相应反馈提示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17.电池有效期≥5年（提供电池标签实物图证明）。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▲18.具备电池低电量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检测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和报警提示功能，低电量报警后至少还可持续30分钟工作时间和至少10次200J以上除颤充放电。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19.电池至少可支持320次200J以上除治疗(提供使用说明书等证明材料)。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▲20.可</w:t>
      </w:r>
      <w:r>
        <w:rPr>
          <w:rStyle w:val="7"/>
          <w:snapToGrid w:val="0"/>
          <w:color w:val="000000"/>
          <w:lang w:val="en-US" w:eastAsia="zh-CN" w:bidi="ar"/>
        </w:rPr>
        <w:t>根据环境噪音强度，自动调节语音播放音量，适应急救现场嘈杂环境下使用，符合公共领域使用要求；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21.支持成人和小儿患者类型快速一键切换，自动提示信息、除颤能量和CPR按压模式;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▲22.可选配与AED设备同一制造商生产的原厂CPR传感器，提供按压质量实时反馈，提高CPR按压质量。（提供CPR传感器的注册证）。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23.设备支持USB数据导出功能。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▲24.支持每日、每周、每月、每季度设备自检，列明自检项目。(提供使用说明书等证明材料);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3711371F"/>
    <w:rsid w:val="1DB44B12"/>
    <w:rsid w:val="3711371F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customStyle="1" w:styleId="6">
    <w:name w:val="Heading 1 Char1"/>
    <w:basedOn w:val="5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1351</Characters>
  <Lines>0</Lines>
  <Paragraphs>0</Paragraphs>
  <TotalTime>11</TotalTime>
  <ScaleCrop>false</ScaleCrop>
  <LinksUpToDate>false</LinksUpToDate>
  <CharactersWithSpaces>1367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2024-08-13T06:10:00Z</dcterms:created>
  <dc:creator>仰望星空</dc:creator>
  <cp:lastModifiedBy>Administrator</cp:lastModifiedBy>
  <dcterms:modified xsi:type="dcterms:W3CDTF">2024-08-19T02:56:06Z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5B85EC9C13A04F25A4CC991D26BF45A6_11</vt:lpwstr>
  </property>
</Properties>
</file>