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FC106">
      <w:bookmarkStart w:id="0" w:name="_GoBack"/>
      <w:bookmarkEnd w:id="0"/>
    </w:p>
    <w:p w14:paraId="579E039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2"/>
        <w:rPr>
          <w:rFonts w:hint="eastAsia"/>
          <w:b/>
          <w:sz w:val="40"/>
          <w:szCs w:val="24"/>
          <w:lang w:val="en-US" w:eastAsia="zh-CN"/>
        </w:rPr>
      </w:pPr>
      <w:r>
        <w:rPr>
          <w:rFonts w:hint="eastAsia"/>
          <w:b/>
          <w:sz w:val="40"/>
          <w:szCs w:val="24"/>
          <w:lang w:val="en-US" w:eastAsia="zh-CN"/>
        </w:rPr>
        <w:t>自贡市第三人民医院新媒体运营服务采购需求</w:t>
      </w:r>
    </w:p>
    <w:p w14:paraId="5AE7695C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2"/>
        <w:rPr>
          <w:rFonts w:hint="eastAsia"/>
          <w:b/>
          <w:sz w:val="40"/>
          <w:szCs w:val="24"/>
          <w:lang w:val="en-US" w:eastAsia="zh-CN"/>
        </w:rPr>
      </w:pPr>
    </w:p>
    <w:p w14:paraId="07AF0498">
      <w:pPr>
        <w:pStyle w:val="9"/>
        <w:jc w:val="left"/>
        <w:outlineLvl w:val="2"/>
        <w:rPr>
          <w:rFonts w:hint="eastAsia"/>
          <w:b/>
          <w:sz w:val="40"/>
          <w:szCs w:val="24"/>
          <w:lang w:val="en-US" w:eastAsia="zh-CN"/>
        </w:rPr>
      </w:pPr>
      <w:r>
        <w:rPr>
          <w:rFonts w:hint="eastAsia"/>
          <w:b/>
          <w:sz w:val="28"/>
          <w:lang w:val="en-US" w:eastAsia="zh-CN"/>
        </w:rPr>
        <w:t>1</w:t>
      </w:r>
      <w:r>
        <w:rPr>
          <w:rFonts w:hint="eastAsia"/>
          <w:b/>
          <w:sz w:val="28"/>
          <w:lang w:eastAsia="zh-CN"/>
        </w:rPr>
        <w:t>、</w:t>
      </w:r>
      <w:r>
        <w:rPr>
          <w:rFonts w:hint="eastAsia"/>
          <w:b/>
          <w:color w:val="auto"/>
          <w:sz w:val="28"/>
          <w:lang w:eastAsia="zh-CN"/>
        </w:rPr>
        <w:t>服务</w:t>
      </w:r>
      <w:r>
        <w:rPr>
          <w:b/>
          <w:color w:val="auto"/>
          <w:sz w:val="28"/>
        </w:rPr>
        <w:t>要求</w:t>
      </w:r>
    </w:p>
    <w:tbl>
      <w:tblPr>
        <w:tblStyle w:val="7"/>
        <w:tblW w:w="8505" w:type="dxa"/>
        <w:tblInd w:w="-9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749"/>
        <w:gridCol w:w="1074"/>
        <w:gridCol w:w="6206"/>
      </w:tblGrid>
      <w:tr w14:paraId="12B44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</w:tcPr>
          <w:p w14:paraId="6F04597D">
            <w:pPr>
              <w:pStyle w:val="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  <w:t>序号</w:t>
            </w:r>
          </w:p>
        </w:tc>
        <w:tc>
          <w:tcPr>
            <w:tcW w:w="749" w:type="dxa"/>
          </w:tcPr>
          <w:p w14:paraId="2E2A5403">
            <w:pPr>
              <w:pStyle w:val="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  <w:t>符号标识</w:t>
            </w:r>
          </w:p>
        </w:tc>
        <w:tc>
          <w:tcPr>
            <w:tcW w:w="1074" w:type="dxa"/>
          </w:tcPr>
          <w:p w14:paraId="2834189F">
            <w:pPr>
              <w:pStyle w:val="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  <w:t>技术要求名称</w:t>
            </w:r>
          </w:p>
        </w:tc>
        <w:tc>
          <w:tcPr>
            <w:tcW w:w="6206" w:type="dxa"/>
          </w:tcPr>
          <w:p w14:paraId="22F2E130">
            <w:pPr>
              <w:pStyle w:val="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  <w:t>技术参数与性能指标</w:t>
            </w:r>
          </w:p>
        </w:tc>
      </w:tr>
      <w:tr w14:paraId="28CC15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6" w:type="dxa"/>
          </w:tcPr>
          <w:p w14:paraId="4751CC78">
            <w:pPr>
              <w:pStyle w:val="9"/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20E5D7FE">
            <w:pPr>
              <w:rPr>
                <w:rFonts w:hint="default" w:asciiTheme="majorEastAsia" w:hAnsiTheme="majorEastAsia" w:eastAsiaTheme="majorEastAsia" w:cstheme="major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074" w:type="dxa"/>
          </w:tcPr>
          <w:p w14:paraId="44F28F5C">
            <w:pPr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</w:p>
        </w:tc>
        <w:tc>
          <w:tcPr>
            <w:tcW w:w="6206" w:type="dxa"/>
          </w:tcPr>
          <w:p w14:paraId="5FAB635B">
            <w:pPr>
              <w:pStyle w:val="9"/>
              <w:numPr>
                <w:ilvl w:val="0"/>
                <w:numId w:val="0"/>
              </w:numPr>
              <w:jc w:val="left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  <w:lang w:val="en-US" w:eastAsia="zh-CN"/>
              </w:rPr>
              <w:t>一、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</w:rPr>
              <w:t>项目清单及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  <w:lang w:val="en-US" w:eastAsia="zh-CN"/>
              </w:rPr>
              <w:t>服务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</w:rPr>
              <w:t>要求</w:t>
            </w:r>
          </w:p>
          <w:p w14:paraId="0045B907">
            <w:pPr>
              <w:pStyle w:val="9"/>
              <w:jc w:val="left"/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auto"/>
                <w:sz w:val="20"/>
                <w:szCs w:val="20"/>
              </w:rPr>
              <w:t>★（一）项目清单</w:t>
            </w:r>
          </w:p>
          <w:tbl>
            <w:tblPr>
              <w:tblStyle w:val="7"/>
              <w:tblW w:w="5892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15"/>
              <w:gridCol w:w="2181"/>
              <w:gridCol w:w="1348"/>
              <w:gridCol w:w="1348"/>
            </w:tblGrid>
            <w:tr w14:paraId="6D53229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atLeast"/>
              </w:trPr>
              <w:tc>
                <w:tcPr>
                  <w:tcW w:w="10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304CC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21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86FA5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内容</w:t>
                  </w:r>
                </w:p>
              </w:tc>
              <w:tc>
                <w:tcPr>
                  <w:tcW w:w="13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80D84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3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245A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单位</w:t>
                  </w:r>
                </w:p>
              </w:tc>
            </w:tr>
            <w:tr w14:paraId="44D5FD2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20" w:hRule="atLeast"/>
              </w:trPr>
              <w:tc>
                <w:tcPr>
                  <w:tcW w:w="101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DA19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218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723597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提供新媒体抖音运营服务，包含抖音文案策划、脚本撰写、视频拍摄、配音、剪辑、出成片</w:t>
                  </w:r>
                </w:p>
              </w:tc>
              <w:tc>
                <w:tcPr>
                  <w:tcW w:w="13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BB78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200</w:t>
                  </w:r>
                </w:p>
              </w:tc>
              <w:tc>
                <w:tcPr>
                  <w:tcW w:w="134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34ACA4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auto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条</w:t>
                  </w:r>
                </w:p>
              </w:tc>
            </w:tr>
          </w:tbl>
          <w:p w14:paraId="135C0C3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★（二）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  <w:lang w:val="en-US" w:eastAsia="zh-CN"/>
              </w:rPr>
              <w:t>运营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要求</w:t>
            </w:r>
          </w:p>
          <w:p w14:paraId="35B6D27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1、供应商应按采购人要求的内容提供运营服务。</w:t>
            </w:r>
          </w:p>
          <w:p w14:paraId="1D807CF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2、供应商应保证视频制作满足以下标准：分辨率≥1080P，适配竖屏比例（9:16），画面清晰无抖动；音频清晰，需配备字幕；剪辑技术包括但不限于特效转场、动态文字。</w:t>
            </w:r>
          </w:p>
          <w:p w14:paraId="24992CD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3、供应商对账号管理与技术基础需满足采购人要求，熟悉审核规则。</w:t>
            </w:r>
          </w:p>
          <w:p w14:paraId="33BD387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4、供应商应严格遵守合规与安全，内容需经院方医学专家审核后方可发布；制定患者隐私保护方案，避免敏感信息泄露。</w:t>
            </w:r>
          </w:p>
          <w:p w14:paraId="3F3832D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★（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  <w:lang w:val="en-US" w:eastAsia="zh-CN"/>
              </w:rPr>
              <w:t>三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  <w:lang w:val="en-US" w:eastAsia="zh-CN"/>
              </w:rPr>
              <w:t>资质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要求</w:t>
            </w:r>
          </w:p>
          <w:p w14:paraId="0337D05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1.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供应商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具备新媒体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抖音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运营案例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3个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（需提供合同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复印件和发票证明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）。  </w:t>
            </w:r>
          </w:p>
          <w:p w14:paraId="62DF0FE9"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2. 团队核心成员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至少10人（需提供社保证明）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。  </w:t>
            </w:r>
          </w:p>
          <w:p w14:paraId="37AE60E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3. 承诺不将服务内容转包或分包给第三方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/>
                <w:lang w:eastAsia="zh-CN"/>
              </w:rPr>
              <w:t>单独提供承诺函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。 </w:t>
            </w:r>
          </w:p>
          <w:p w14:paraId="2A77638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★（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  <w:lang w:val="en-US" w:eastAsia="zh-CN"/>
              </w:rPr>
              <w:t>四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  <w:lang w:val="en-US" w:eastAsia="zh-CN"/>
              </w:rPr>
              <w:t>响应</w:t>
            </w:r>
            <w:r>
              <w:rPr>
                <w:rFonts w:hint="eastAsia" w:asciiTheme="majorEastAsia" w:hAnsiTheme="majorEastAsia" w:eastAsiaTheme="majorEastAsia" w:cstheme="majorEastAsia"/>
                <w:b/>
                <w:color w:val="000000"/>
                <w:sz w:val="20"/>
                <w:szCs w:val="20"/>
              </w:rPr>
              <w:t>要求</w:t>
            </w:r>
          </w:p>
          <w:p w14:paraId="6C891A3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提供7×12小时在线服务，紧急事件需30分钟内响应。  </w:t>
            </w:r>
          </w:p>
          <w:p w14:paraId="2FFD859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line="36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每月与医院宣传科召开1次例会，汇报进度并调整计划。</w:t>
            </w:r>
            <w:r>
              <w:rPr>
                <w:rFonts w:hint="default" w:asciiTheme="majorEastAsia" w:hAnsiTheme="majorEastAsia" w:eastAsiaTheme="majorEastAsia" w:cstheme="majorEastAsia"/>
                <w:b w:val="0"/>
                <w:bCs/>
                <w:color w:val="auto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 w14:paraId="7500F369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2"/>
        <w:rPr>
          <w:rFonts w:hint="eastAsia"/>
          <w:b/>
          <w:sz w:val="40"/>
          <w:szCs w:val="24"/>
          <w:lang w:val="en-US" w:eastAsia="zh-CN"/>
        </w:rPr>
      </w:pPr>
    </w:p>
    <w:p w14:paraId="57B06915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b/>
          <w:sz w:val="28"/>
        </w:rPr>
      </w:pPr>
      <w:r>
        <w:rPr>
          <w:rFonts w:hint="eastAsia"/>
          <w:b/>
          <w:sz w:val="28"/>
          <w:lang w:val="en-US" w:eastAsia="zh-CN"/>
        </w:rPr>
        <w:t>2.</w:t>
      </w:r>
      <w:r>
        <w:rPr>
          <w:b/>
          <w:sz w:val="28"/>
        </w:rPr>
        <w:t>服务要求</w:t>
      </w:r>
    </w:p>
    <w:p w14:paraId="1A106FA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ascii="宋体" w:hAnsi="宋体" w:eastAsia="宋体" w:cs="宋体"/>
          <w:b/>
          <w:color w:val="000000"/>
          <w:sz w:val="24"/>
        </w:rPr>
        <w:t>★一、服务总体要求</w:t>
      </w:r>
    </w:p>
    <w:p w14:paraId="1BD8676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自贡市第三人民医院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新媒体运营服务</w:t>
      </w:r>
      <w:r>
        <w:rPr>
          <w:rFonts w:hint="eastAsia" w:ascii="宋体" w:hAnsi="宋体" w:eastAsia="宋体" w:cs="宋体"/>
          <w:color w:val="000000"/>
          <w:sz w:val="24"/>
        </w:rPr>
        <w:t>应秉持打造特色医疗文化氛围的理念，注重以医院专家为核心，输出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特色科室</w:t>
      </w:r>
      <w:r>
        <w:rPr>
          <w:rFonts w:hint="eastAsia" w:ascii="宋体" w:hAnsi="宋体" w:eastAsia="宋体" w:cs="宋体"/>
          <w:color w:val="000000"/>
          <w:sz w:val="24"/>
        </w:rPr>
        <w:t>等专业医疗内容，打造权威专家IP。聚焦科室特色技术，突出医院优势</w:t>
      </w:r>
      <w:r>
        <w:rPr>
          <w:rFonts w:hint="eastAsia" w:ascii="宋体" w:hAnsi="宋体" w:eastAsia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</w:rPr>
        <w:t>结合患者故事传递医院温度，增强用户情感认同。</w:t>
      </w:r>
    </w:p>
    <w:p w14:paraId="067E3DE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color w:val="000000"/>
          <w:sz w:val="24"/>
          <w:lang w:val="en-US" w:eastAsia="zh-CN"/>
        </w:rPr>
      </w:pPr>
      <w:r>
        <w:rPr>
          <w:rFonts w:ascii="宋体" w:hAnsi="宋体" w:eastAsia="宋体" w:cs="宋体"/>
          <w:b/>
          <w:color w:val="000000"/>
          <w:sz w:val="24"/>
        </w:rPr>
        <w:t>★</w:t>
      </w:r>
      <w:r>
        <w:rPr>
          <w:rFonts w:hint="eastAsia" w:ascii="宋体" w:hAnsi="宋体" w:eastAsia="宋体" w:cs="宋体"/>
          <w:b/>
          <w:color w:val="000000"/>
          <w:sz w:val="24"/>
          <w:lang w:val="en-US" w:eastAsia="zh-CN"/>
        </w:rPr>
        <w:t>二、服务要求</w:t>
      </w:r>
    </w:p>
    <w:p w14:paraId="4E145909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1、账号运营管理 </w:t>
      </w:r>
    </w:p>
    <w:p w14:paraId="3EF0C618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   负责医院官方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抖音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账号的日常维护，包括内容发布、排版优化、粉丝互动、评论回复等。确保账号信息符合国家卫生健康委及医疗广告相关法律法规，杜绝违规内容。每月提交运营数据报告（粉丝增长、阅读量等），并提出优化建议。  </w:t>
      </w:r>
    </w:p>
    <w:p w14:paraId="7315A7E3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内容策划与创作</w:t>
      </w:r>
    </w:p>
    <w:p w14:paraId="06A2932F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   视频制作：每月制作不少于4条高质量短视频（时长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30秒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分钟），符合平台传播特性，需包含脚本策划、拍摄、剪辑及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出片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。主题包括但不限于：医院动态（新技术、专家团队、荣誉奖项等）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健康科普（疾病预防、健康生活方式、季节性高发病知识）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患者服务（就诊指南、医保政策、便民措施）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品牌宣传（公益活动、医患故事、文化理念）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  </w:t>
      </w:r>
    </w:p>
    <w:p w14:paraId="1C340114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数据分析与优化</w:t>
      </w:r>
    </w:p>
    <w:p w14:paraId="573818D2">
      <w:pPr>
        <w:spacing w:line="360" w:lineRule="auto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   提供平台运营数据分析报告，根据数据反馈调整运营策略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，曝光量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 xml:space="preserve">不低于本地同类型医疗机构平均水平。  </w:t>
      </w:r>
    </w:p>
    <w:p w14:paraId="0E073F84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售后服务</w:t>
      </w:r>
    </w:p>
    <w:p w14:paraId="0502D68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2"/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自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合作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之日起，服务期为1年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（服务期限内必须完成200条新媒体抖音运营）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Hans"/>
        </w:rPr>
        <w:t>；</w:t>
      </w:r>
      <w:r>
        <w:rPr>
          <w:rFonts w:hint="eastAsia" w:ascii="宋体" w:hAnsi="宋体" w:eastAsia="宋体" w:cs="宋体"/>
          <w:color w:val="000000"/>
          <w:kern w:val="0"/>
          <w:sz w:val="24"/>
          <w:szCs w:val="20"/>
          <w:lang w:val="en-US" w:eastAsia="zh-CN"/>
        </w:rPr>
        <w:t>设置后台专业人员，接到通知后半小时内作出售后反馈方案，如无法电话解决问题，服务人员须在2小时之内到达现场（含节假日）。</w:t>
      </w:r>
    </w:p>
    <w:p w14:paraId="7158798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b/>
          <w:sz w:val="28"/>
        </w:rPr>
      </w:pPr>
    </w:p>
    <w:p w14:paraId="1184516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2"/>
        <w:rPr>
          <w:b/>
          <w:sz w:val="28"/>
        </w:rPr>
      </w:pPr>
      <w:r>
        <w:rPr>
          <w:b/>
          <w:sz w:val="28"/>
        </w:rPr>
        <w:t>3</w:t>
      </w:r>
      <w:r>
        <w:rPr>
          <w:rFonts w:hint="eastAsia"/>
          <w:b/>
          <w:sz w:val="28"/>
          <w:lang w:eastAsia="zh-CN"/>
        </w:rPr>
        <w:t>.</w:t>
      </w:r>
      <w:r>
        <w:rPr>
          <w:b/>
          <w:sz w:val="28"/>
        </w:rPr>
        <w:t>商务要求</w:t>
      </w:r>
    </w:p>
    <w:tbl>
      <w:tblPr>
        <w:tblStyle w:val="7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581"/>
        <w:gridCol w:w="1495"/>
        <w:gridCol w:w="5814"/>
      </w:tblGrid>
      <w:tr w14:paraId="0D24C2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35251DC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序号</w:t>
            </w:r>
          </w:p>
        </w:tc>
        <w:tc>
          <w:tcPr>
            <w:tcW w:w="581" w:type="dxa"/>
          </w:tcPr>
          <w:p w14:paraId="49D5919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符号标识</w:t>
            </w:r>
          </w:p>
        </w:tc>
        <w:tc>
          <w:tcPr>
            <w:tcW w:w="1495" w:type="dxa"/>
          </w:tcPr>
          <w:p w14:paraId="3C581B9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商务要求名称</w:t>
            </w:r>
          </w:p>
        </w:tc>
        <w:tc>
          <w:tcPr>
            <w:tcW w:w="5814" w:type="dxa"/>
          </w:tcPr>
          <w:p w14:paraId="7F0D0F0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商务要求内容</w:t>
            </w:r>
          </w:p>
        </w:tc>
      </w:tr>
      <w:tr w14:paraId="55F22C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6D9C576B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1</w:t>
            </w:r>
          </w:p>
        </w:tc>
        <w:tc>
          <w:tcPr>
            <w:tcW w:w="581" w:type="dxa"/>
          </w:tcPr>
          <w:p w14:paraId="70D5293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★</w:t>
            </w:r>
          </w:p>
        </w:tc>
        <w:tc>
          <w:tcPr>
            <w:tcW w:w="1495" w:type="dxa"/>
          </w:tcPr>
          <w:p w14:paraId="232DB3D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服务期限</w:t>
            </w:r>
          </w:p>
        </w:tc>
        <w:tc>
          <w:tcPr>
            <w:tcW w:w="5814" w:type="dxa"/>
          </w:tcPr>
          <w:p w14:paraId="6B5978B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自合同签订之日起</w:t>
            </w:r>
            <w:r>
              <w:rPr>
                <w:rFonts w:hint="eastAsia"/>
                <w:lang w:val="en-US" w:eastAsia="zh-CN"/>
              </w:rPr>
              <w:t>365</w:t>
            </w:r>
            <w:r>
              <w:t>日</w:t>
            </w:r>
          </w:p>
        </w:tc>
      </w:tr>
      <w:tr w14:paraId="3A246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7836C54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2</w:t>
            </w:r>
          </w:p>
        </w:tc>
        <w:tc>
          <w:tcPr>
            <w:tcW w:w="581" w:type="dxa"/>
          </w:tcPr>
          <w:p w14:paraId="7238938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★</w:t>
            </w:r>
          </w:p>
        </w:tc>
        <w:tc>
          <w:tcPr>
            <w:tcW w:w="1495" w:type="dxa"/>
          </w:tcPr>
          <w:p w14:paraId="501927E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服务地点</w:t>
            </w:r>
          </w:p>
        </w:tc>
        <w:tc>
          <w:tcPr>
            <w:tcW w:w="5814" w:type="dxa"/>
          </w:tcPr>
          <w:p w14:paraId="7A58372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采购人指定地点</w:t>
            </w:r>
          </w:p>
        </w:tc>
      </w:tr>
      <w:tr w14:paraId="4ECEC3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75FBD74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4</w:t>
            </w:r>
          </w:p>
        </w:tc>
        <w:tc>
          <w:tcPr>
            <w:tcW w:w="581" w:type="dxa"/>
          </w:tcPr>
          <w:p w14:paraId="3280775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★</w:t>
            </w:r>
          </w:p>
        </w:tc>
        <w:tc>
          <w:tcPr>
            <w:tcW w:w="1495" w:type="dxa"/>
          </w:tcPr>
          <w:p w14:paraId="44EE1E2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支付方式</w:t>
            </w:r>
          </w:p>
        </w:tc>
        <w:tc>
          <w:tcPr>
            <w:tcW w:w="5814" w:type="dxa"/>
          </w:tcPr>
          <w:p w14:paraId="0D13A78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分期付款</w:t>
            </w:r>
          </w:p>
        </w:tc>
      </w:tr>
      <w:tr w14:paraId="7DCDA7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7BB46E1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5</w:t>
            </w:r>
          </w:p>
        </w:tc>
        <w:tc>
          <w:tcPr>
            <w:tcW w:w="581" w:type="dxa"/>
          </w:tcPr>
          <w:p w14:paraId="5E5905D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★</w:t>
            </w:r>
          </w:p>
        </w:tc>
        <w:tc>
          <w:tcPr>
            <w:tcW w:w="1495" w:type="dxa"/>
          </w:tcPr>
          <w:p w14:paraId="63A4C30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付款进度安排</w:t>
            </w:r>
          </w:p>
        </w:tc>
        <w:tc>
          <w:tcPr>
            <w:tcW w:w="5814" w:type="dxa"/>
          </w:tcPr>
          <w:p w14:paraId="7C5670B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1、签订合同后，</w:t>
            </w:r>
            <w:r>
              <w:rPr>
                <w:rFonts w:hint="eastAsia"/>
                <w:lang w:eastAsia="zh-CN"/>
              </w:rPr>
              <w:t>中标人</w:t>
            </w:r>
            <w:r>
              <w:rPr>
                <w:rFonts w:hint="eastAsia" w:asciiTheme="minorHAnsi" w:hAnsiTheme="minorHAnsi" w:eastAsiaTheme="minorEastAsia" w:cstheme="minorBidi"/>
                <w:b w:val="0"/>
                <w:bCs w:val="0"/>
                <w:kern w:val="0"/>
                <w:sz w:val="20"/>
                <w:szCs w:val="20"/>
                <w:vertAlign w:val="baseline"/>
                <w:lang w:eastAsia="zh-CN"/>
              </w:rPr>
              <w:t>出具合法有效的发票及相关凭证等材料后，</w:t>
            </w:r>
            <w:r>
              <w:t>达到付款条件起1</w:t>
            </w:r>
            <w:r>
              <w:rPr>
                <w:rFonts w:hint="eastAsia"/>
                <w:lang w:val="en-US" w:eastAsia="zh-CN"/>
              </w:rPr>
              <w:t>4</w:t>
            </w:r>
            <w:r>
              <w:t>日内，支付合同总金额的</w:t>
            </w:r>
            <w:r>
              <w:rPr>
                <w:rFonts w:hint="eastAsia"/>
                <w:lang w:val="en-US" w:eastAsia="zh-CN"/>
              </w:rPr>
              <w:t>80</w:t>
            </w:r>
            <w:r>
              <w:t>%</w:t>
            </w:r>
          </w:p>
          <w:p w14:paraId="066C9FA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2、</w:t>
            </w:r>
            <w:r>
              <w:rPr>
                <w:rFonts w:hint="eastAsia"/>
                <w:lang w:val="en-US" w:eastAsia="zh-CN"/>
              </w:rPr>
              <w:t>运营</w:t>
            </w:r>
            <w:r>
              <w:rPr>
                <w:rFonts w:hint="eastAsia"/>
                <w:lang w:eastAsia="zh-CN"/>
              </w:rPr>
              <w:t>服务全部完成并通过采购人审核后</w:t>
            </w:r>
            <w:r>
              <w:t>，达到付款条件起1</w:t>
            </w:r>
            <w:r>
              <w:rPr>
                <w:rFonts w:hint="eastAsia"/>
                <w:lang w:val="en-US" w:eastAsia="zh-CN"/>
              </w:rPr>
              <w:t>4</w:t>
            </w:r>
            <w:r>
              <w:t>日内，支付合同总金额的20.00%</w:t>
            </w:r>
          </w:p>
        </w:tc>
      </w:tr>
      <w:tr w14:paraId="245B3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" w:type="dxa"/>
          </w:tcPr>
          <w:p w14:paraId="5769165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6</w:t>
            </w:r>
          </w:p>
        </w:tc>
        <w:tc>
          <w:tcPr>
            <w:tcW w:w="581" w:type="dxa"/>
          </w:tcPr>
          <w:p w14:paraId="74C25E8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</w:pPr>
            <w:r>
              <w:t>★</w:t>
            </w:r>
          </w:p>
        </w:tc>
        <w:tc>
          <w:tcPr>
            <w:tcW w:w="1495" w:type="dxa"/>
          </w:tcPr>
          <w:p w14:paraId="65CA727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违约责任与解决争议的方法</w:t>
            </w:r>
          </w:p>
        </w:tc>
        <w:tc>
          <w:tcPr>
            <w:tcW w:w="5814" w:type="dxa"/>
          </w:tcPr>
          <w:p w14:paraId="6C1A0AE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</w:pPr>
            <w:r>
              <w:t>如因供应商工作人员在履行职务过程中的的疏忽、失职、过错等故意或者过失原因给采购人造成损失或侵害，包括但不限于采购人本身的财产损失、由此而导致的采购人对任何第三方的法律责任等，供应商对此均应承担全部的赔偿责任。</w:t>
            </w:r>
          </w:p>
        </w:tc>
      </w:tr>
    </w:tbl>
    <w:p w14:paraId="6E54B26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CB8E7B"/>
    <w:multiLevelType w:val="singleLevel"/>
    <w:tmpl w:val="C8CB8E7B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3C2C8E"/>
    <w:rsid w:val="19D22EBD"/>
    <w:rsid w:val="1E1F512F"/>
    <w:rsid w:val="20881A1E"/>
    <w:rsid w:val="24200F08"/>
    <w:rsid w:val="25AA05FB"/>
    <w:rsid w:val="2C2348D7"/>
    <w:rsid w:val="4B340C7F"/>
    <w:rsid w:val="521C561C"/>
    <w:rsid w:val="569E7942"/>
    <w:rsid w:val="56E4057F"/>
    <w:rsid w:val="5BECD509"/>
    <w:rsid w:val="5E390B59"/>
    <w:rsid w:val="7E8D7C0D"/>
    <w:rsid w:val="E7E337A3"/>
    <w:rsid w:val="EFEF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 First Indent"/>
    <w:basedOn w:val="2"/>
    <w:next w:val="6"/>
    <w:unhideWhenUsed/>
    <w:qFormat/>
    <w:uiPriority w:val="99"/>
    <w:pPr>
      <w:ind w:firstLine="420" w:firstLineChars="100"/>
    </w:pPr>
  </w:style>
  <w:style w:type="paragraph" w:customStyle="1" w:styleId="6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9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1298</Words>
  <Characters>1333</Characters>
  <Lines>0</Lines>
  <Paragraphs>0</Paragraphs>
  <TotalTime>6</TotalTime>
  <ScaleCrop>false</ScaleCrop>
  <LinksUpToDate>false</LinksUpToDate>
  <CharactersWithSpaces>1361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2024-11-21T03:36:00Z</dcterms:created>
  <dc:creator>Administrator</dc:creator>
  <cp:lastModifiedBy>李绯</cp:lastModifiedBy>
  <dcterms:modified xsi:type="dcterms:W3CDTF">2026-07-02T08:12:47Z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F7502EA5BF8DA102479A386A638BFAF8_43</vt:lpwstr>
  </property>
  <property fmtid="{D5CDD505-2E9C-101B-9397-08002B2CF9AE}" pid="4" name="KSOTemplateDocerSaveRecord">
    <vt:lpwstr>eyJoZGlkIjoiYjRlZjA0MDJmY2Q0OWIzNzJmMTdhYmZiZDE0N2Y4MTEiLCJ1c2VySWQiOiIxNjkzMzE1MTQ0In0=</vt:lpwstr>
  </property>
</Properties>
</file>