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5"/>
              <w:widowControl w:val="0"/>
              <w:ind w:left="0" w:leftChars="0" w:firstLine="0" w:firstLineChars="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5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4A853569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sz w:val="28"/>
                <w:szCs w:val="28"/>
                <w:vertAlign w:val="baseline"/>
                <w:lang w:val="en-US" w:eastAsia="zh-CN"/>
              </w:rPr>
              <w:t>24小时动态心电图监测仪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5"/>
              <w:widowControl w:val="0"/>
              <w:ind w:left="0" w:leftChars="0" w:firstLine="0" w:firstLineChars="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5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591" w:type="dxa"/>
          </w:tcPr>
          <w:p w14:paraId="5D93284C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5"/>
              <w:widowControl w:val="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8518" w:type="dxa"/>
            <w:gridSpan w:val="4"/>
          </w:tcPr>
          <w:p w14:paraId="321408B4">
            <w:pPr>
              <w:pStyle w:val="11"/>
              <w:widowControl w:val="0"/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一、基础功能：</w:t>
            </w:r>
          </w:p>
          <w:p w14:paraId="6E1F5EB7">
            <w:pPr>
              <w:pStyle w:val="11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1.可连续采集3导联或12导联心电信号，设备可自动存储不低于 24小时完整原始心电数据；机身配备患者事件标记按键，患者出现心悸等不适可手动标记；自带基础心电节律分析，可自动统计心率、早搏数量等基础指标。</w:t>
            </w:r>
          </w:p>
          <w:p w14:paraId="33083867">
            <w:pPr>
              <w:pStyle w:val="11"/>
              <w:widowControl w:val="0"/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二、核心功能：</w:t>
            </w:r>
          </w:p>
          <w:p w14:paraId="6BCE54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1.搭载高精度心律失常自动识别分类算法，可识别房颤、室早、传导阻滞等常见心律异常；</w:t>
            </w:r>
          </w:p>
          <w:p w14:paraId="7963FB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2.支持ST段全程趋势分析，满足心肌缺血筛查临床需求；</w:t>
            </w:r>
          </w:p>
          <w:p w14:paraId="79B47E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3.内置心率变异性（HRV）分析模块；</w:t>
            </w:r>
          </w:p>
          <w:p w14:paraId="249D1B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4.支持心电数据无线传输、云端同步存储；系统可自动生成标准化结构化诊断报告。</w:t>
            </w:r>
          </w:p>
          <w:p w14:paraId="17EE0FB3">
            <w:pPr>
              <w:pStyle w:val="11"/>
              <w:widowControl w:val="0"/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三、软硬件要求：</w:t>
            </w:r>
          </w:p>
          <w:p w14:paraId="2769CA7D">
            <w:pPr>
              <w:pStyle w:val="11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1.便携式佩戴主机，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auto"/>
                <w:kern w:val="0"/>
                <w:sz w:val="28"/>
                <w:szCs w:val="28"/>
                <w:vertAlign w:val="baseline"/>
                <w:lang w:val="en-US" w:eastAsia="zh-CN"/>
              </w:rPr>
              <w:t>整机重量≤200g，轻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便无佩戴负担；</w:t>
            </w:r>
          </w:p>
          <w:p w14:paraId="37DA4787">
            <w:pPr>
              <w:pStyle w:val="11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2.心电采样率≥125Hz，信号采集稳定、抗运动干扰；</w:t>
            </w:r>
          </w:p>
          <w:p w14:paraId="64C2D443">
            <w:pPr>
              <w:pStyle w:val="11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3.本地存储最低保障完整存储24小时心电原始数据，设备可支持拓展长时存储至7天（仅作为优化功能，不作为硬性准入条件）；</w:t>
            </w:r>
          </w:p>
          <w:p w14:paraId="23860A15">
            <w:pPr>
              <w:pStyle w:val="11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4.整机低功耗设计，满电可连续完成24小时不间断监测；</w:t>
            </w:r>
          </w:p>
          <w:p w14:paraId="271CB444">
            <w:pPr>
              <w:pStyle w:val="11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5.配套耗材含一次性心电电极贴片、专用导联线。</w:t>
            </w:r>
          </w:p>
          <w:p w14:paraId="737D41B6">
            <w:pPr>
              <w:pStyle w:val="11"/>
              <w:widowControl w:val="0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软件及信息化对接要求</w:t>
            </w:r>
          </w:p>
          <w:p w14:paraId="7C380BB7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1.配套分析软件取得NMPA医疗器械相关认证，开发、运维符合《医疗器械软件注册审查指导原则》；</w:t>
            </w:r>
          </w:p>
          <w:p w14:paraId="223362FB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2.具备完整数据加密机制，支持医护分级账号权限管理，保障患者隐私数据安全；</w:t>
            </w:r>
          </w:p>
          <w:p w14:paraId="11A90628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3.提供通用标准化医疗数据接口，可对接院内慢病管理类信息系统，实现数据互通。</w:t>
            </w:r>
          </w:p>
        </w:tc>
      </w:tr>
    </w:tbl>
    <w:p w14:paraId="0A07696F">
      <w:pPr>
        <w:pStyle w:val="5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8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AD9434"/>
    <w:multiLevelType w:val="singleLevel"/>
    <w:tmpl w:val="78AD943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8FF1198"/>
    <w:rsid w:val="09F4422A"/>
    <w:rsid w:val="0A630A62"/>
    <w:rsid w:val="103E1F42"/>
    <w:rsid w:val="1268639B"/>
    <w:rsid w:val="17544559"/>
    <w:rsid w:val="176B4BCE"/>
    <w:rsid w:val="184C3F44"/>
    <w:rsid w:val="2482204C"/>
    <w:rsid w:val="261750D0"/>
    <w:rsid w:val="2E9848D4"/>
    <w:rsid w:val="354E552E"/>
    <w:rsid w:val="35B83D3D"/>
    <w:rsid w:val="35EA2F6A"/>
    <w:rsid w:val="362E4123"/>
    <w:rsid w:val="3C223F87"/>
    <w:rsid w:val="41B533F7"/>
    <w:rsid w:val="44303FF3"/>
    <w:rsid w:val="46A546E0"/>
    <w:rsid w:val="471B18CD"/>
    <w:rsid w:val="4758066E"/>
    <w:rsid w:val="48047031"/>
    <w:rsid w:val="4B6233DA"/>
    <w:rsid w:val="4C172538"/>
    <w:rsid w:val="4D724AF9"/>
    <w:rsid w:val="4E360C07"/>
    <w:rsid w:val="51E35348"/>
    <w:rsid w:val="5333119C"/>
    <w:rsid w:val="56F86FFF"/>
    <w:rsid w:val="5CE14D8B"/>
    <w:rsid w:val="5E8C14B0"/>
    <w:rsid w:val="62FA71D3"/>
    <w:rsid w:val="65422F55"/>
    <w:rsid w:val="65E37FAB"/>
    <w:rsid w:val="68583E1D"/>
    <w:rsid w:val="6ABF49BB"/>
    <w:rsid w:val="6B5204B0"/>
    <w:rsid w:val="6FD24A19"/>
    <w:rsid w:val="718C7323"/>
    <w:rsid w:val="73526347"/>
    <w:rsid w:val="73BF04FB"/>
    <w:rsid w:val="74516B98"/>
    <w:rsid w:val="759D7DC1"/>
    <w:rsid w:val="77BA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character" w:customStyle="1" w:styleId="12">
    <w:name w:val="Heading 1 Char1"/>
    <w:basedOn w:val="9"/>
    <w:link w:val="2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596</Words>
  <Characters>631</Characters>
  <Lines>0</Lines>
  <Paragraphs>0</Paragraphs>
  <TotalTime>40</TotalTime>
  <ScaleCrop>false</ScaleCrop>
  <LinksUpToDate>false</LinksUpToDate>
  <CharactersWithSpaces>665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