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51ABF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88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374"/>
      </w:tblGrid>
      <w:tr w14:paraId="01912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479052AA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141219BA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疾病管理中心</w:t>
            </w:r>
          </w:p>
        </w:tc>
        <w:tc>
          <w:tcPr>
            <w:tcW w:w="1591" w:type="dxa"/>
          </w:tcPr>
          <w:p w14:paraId="0BBE916D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374" w:type="dxa"/>
          </w:tcPr>
          <w:p w14:paraId="3DDE9E75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default" w:eastAsia="仿宋_GB2312"/>
                <w:vertAlign w:val="baseline"/>
                <w:lang w:val="en-US" w:eastAsia="zh-CN"/>
              </w:rPr>
              <w:t>24小时动态血压测量仪</w:t>
            </w:r>
          </w:p>
        </w:tc>
      </w:tr>
      <w:tr w14:paraId="00D07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04527CB1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79B5DE69">
            <w:pPr>
              <w:pStyle w:val="4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1591" w:type="dxa"/>
          </w:tcPr>
          <w:p w14:paraId="4A8DE22D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374" w:type="dxa"/>
          </w:tcPr>
          <w:p w14:paraId="41E2D0CD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998E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0" w:hRule="atLeast"/>
        </w:trPr>
        <w:tc>
          <w:tcPr>
            <w:tcW w:w="8859" w:type="dxa"/>
            <w:gridSpan w:val="4"/>
          </w:tcPr>
          <w:p w14:paraId="2E85BB8D">
            <w:pPr>
              <w:pStyle w:val="10"/>
              <w:widowControl w:val="0"/>
              <w:ind w:firstLine="0" w:firstLineChars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一、基础功能： 按预设时间间隔（如白天每15–30分钟、夜间每30–60分钟）自动充气测量血压和心率，本机可存储≥200组有效血压数据，支持患者手动触发额外测量并进行事件标记，设备本机屏幕可实时展示平均收缩压、平均舒张压、平均心率等基础统计结果。   </w:t>
            </w:r>
          </w:p>
          <w:p w14:paraId="550611D2">
            <w:pPr>
              <w:pStyle w:val="10"/>
              <w:widowControl w:val="0"/>
              <w:ind w:firstLine="0" w:firstLineChars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二、核心功能： </w:t>
            </w:r>
          </w:p>
          <w:p w14:paraId="05B5680E">
            <w:pPr>
              <w:pStyle w:val="10"/>
              <w:widowControl w:val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1.自动生成24小时血压趋势图与昼夜节律分析，支持杓型/非杓型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血压分型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判断；</w:t>
            </w:r>
          </w:p>
          <w:p w14:paraId="5B47D89F">
            <w:pPr>
              <w:pStyle w:val="10"/>
              <w:widowControl w:val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2.具备血压负荷值计算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功能，统计高于正常阈值的测量占比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；</w:t>
            </w:r>
          </w:p>
          <w:p w14:paraId="1FEF3D86">
            <w:pPr>
              <w:pStyle w:val="10"/>
              <w:widowControl w:val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3.内置《中国动态血压监测指南》诊断判定标准，可辅助区分高血压临床分型；</w:t>
            </w:r>
          </w:p>
          <w:p w14:paraId="0E200370">
            <w:pPr>
              <w:pStyle w:val="10"/>
              <w:widowControl w:val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4.支持本机本地数据导出，软件自动生成结构化标准化临床报告；</w:t>
            </w:r>
          </w:p>
          <w:p w14:paraId="366C030E">
            <w:pPr>
              <w:pStyle w:val="10"/>
              <w:widowControl w:val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5.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支持无线数据传输（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  <w:t>蓝牙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4G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  <w:t>或WiFi至少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具备其一）；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设备开放标准化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医疗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数据接口，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可通过通用接口对接院内慢病管理类信息系统，实现数据互通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；</w:t>
            </w:r>
          </w:p>
          <w:p w14:paraId="0E696615">
            <w:pPr>
              <w:pStyle w:val="10"/>
              <w:widowControl w:val="0"/>
              <w:ind w:firstLine="0" w:firstLineChars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三、硬件要求：</w:t>
            </w:r>
          </w:p>
          <w:p w14:paraId="65F3A584">
            <w:pPr>
              <w:pStyle w:val="10"/>
              <w:widowControl w:val="0"/>
              <w:ind w:firstLine="480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便携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佩戴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主机，整机重量≤300g；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搭载高精度压力传感器；配备可充电电池，单次满电续航不低于 48 小时，可完整支撑 24 小时监测使用。</w:t>
            </w:r>
          </w:p>
          <w:p w14:paraId="0D37C7D3">
            <w:pPr>
              <w:pStyle w:val="10"/>
              <w:widowControl w:val="0"/>
              <w:ind w:firstLine="0" w:firstLineChars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四、软件要求：</w:t>
            </w:r>
          </w:p>
          <w:p w14:paraId="1D3B3432">
            <w:pPr>
              <w:pStyle w:val="10"/>
              <w:widowControl w:val="0"/>
              <w:ind w:firstLine="480"/>
              <w:rPr>
                <w:rFonts w:hint="default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配套分析软件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具备有效 NMPA 医疗器械注册相关认证；软件兼容 Windows、macOS 操作系统；具备患者测量数据加密存储传输、分级用户权限管理功能；可严格按照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《中国动态血压监测指南》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标准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生成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规范化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临床报告；支持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院内慢病相关信息系统数据互通对接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。</w:t>
            </w:r>
          </w:p>
        </w:tc>
      </w:tr>
    </w:tbl>
    <w:p w14:paraId="29A1FD79">
      <w:pPr>
        <w:pStyle w:val="4"/>
        <w:spacing w:after="0" w:line="240" w:lineRule="auto"/>
        <w:ind w:left="0" w:leftChars="0" w:firstLine="0" w:firstLineChars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471266C"/>
    <w:rsid w:val="08444A65"/>
    <w:rsid w:val="0A630A62"/>
    <w:rsid w:val="0D58687D"/>
    <w:rsid w:val="103E1F42"/>
    <w:rsid w:val="16CF1C27"/>
    <w:rsid w:val="176B4BCE"/>
    <w:rsid w:val="184C3F44"/>
    <w:rsid w:val="1CA64018"/>
    <w:rsid w:val="1E364695"/>
    <w:rsid w:val="256E4A38"/>
    <w:rsid w:val="29890093"/>
    <w:rsid w:val="342C17A9"/>
    <w:rsid w:val="354E552E"/>
    <w:rsid w:val="35B83D3D"/>
    <w:rsid w:val="362E4123"/>
    <w:rsid w:val="37396CEA"/>
    <w:rsid w:val="41B533F7"/>
    <w:rsid w:val="44303FF3"/>
    <w:rsid w:val="4E360C07"/>
    <w:rsid w:val="5333119C"/>
    <w:rsid w:val="54055785"/>
    <w:rsid w:val="56F86FFF"/>
    <w:rsid w:val="5800380E"/>
    <w:rsid w:val="588C4E98"/>
    <w:rsid w:val="65E37FAB"/>
    <w:rsid w:val="68583E1D"/>
    <w:rsid w:val="6B543FB3"/>
    <w:rsid w:val="6F9D176F"/>
    <w:rsid w:val="6FD24A19"/>
    <w:rsid w:val="759D7DC1"/>
    <w:rsid w:val="75CF68E2"/>
    <w:rsid w:val="7A5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character" w:customStyle="1" w:styleId="11">
    <w:name w:val="Heading 1 Char1"/>
    <w:basedOn w:val="8"/>
    <w:link w:val="2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578</Words>
  <Characters>616</Characters>
  <Lines>0</Lines>
  <Paragraphs>0</Paragraphs>
  <TotalTime>15</TotalTime>
  <ScaleCrop>false</ScaleCrop>
  <LinksUpToDate>false</LinksUpToDate>
  <CharactersWithSpaces>661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李丹（采购科）</cp:lastModifiedBy>
  <dcterms:modified xsi:type="dcterms:W3CDTF">2026-08-31T01:18:00Z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9850B1ECB9EE425381D87976D4C92F74_13</vt:lpwstr>
  </property>
  <property fmtid="{D5CDD505-2E9C-101B-9397-08002B2CF9AE}" pid="4" name="KSOTemplateDocerSaveRecord">
    <vt:lpwstr>eyJoZGlkIjoiZGY5Nzk4ODM1ZTI1ZjQ5NWE4OWI3NTFmNTRiMWIzOTEiLCJ1c2VySWQiOiIxODI1MTk5MjAzIn0=</vt:lpwstr>
  </property>
</Properties>
</file>