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851ABF">
      <w:pPr>
        <w:ind w:left="0" w:leftChars="0" w:firstLine="0" w:firstLineChars="0"/>
        <w:jc w:val="center"/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</w:pPr>
      <w:r>
        <w:rPr>
          <w:rFonts w:hint="eastAsia" w:ascii="华文中宋" w:hAnsi="华文中宋" w:eastAsia="华文中宋" w:cs="华文中宋"/>
          <w:b w:val="0"/>
          <w:bCs w:val="0"/>
          <w:sz w:val="44"/>
          <w:szCs w:val="32"/>
          <w:lang w:val="en-US" w:eastAsia="zh-CN"/>
        </w:rPr>
        <w:t>医疗设备需求参数表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9"/>
        <w:gridCol w:w="2265"/>
        <w:gridCol w:w="1591"/>
        <w:gridCol w:w="3033"/>
      </w:tblGrid>
      <w:tr w14:paraId="01912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629" w:type="dxa"/>
          </w:tcPr>
          <w:p w14:paraId="479052AA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科      室</w:t>
            </w:r>
          </w:p>
        </w:tc>
        <w:tc>
          <w:tcPr>
            <w:tcW w:w="2265" w:type="dxa"/>
          </w:tcPr>
          <w:p w14:paraId="141219BA">
            <w:pPr>
              <w:pStyle w:val="5"/>
              <w:widowControl w:val="0"/>
              <w:ind w:left="0" w:leftChars="0" w:firstLine="0" w:firstLineChars="0"/>
              <w:jc w:val="left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疾病管理中心</w:t>
            </w:r>
          </w:p>
        </w:tc>
        <w:tc>
          <w:tcPr>
            <w:tcW w:w="1591" w:type="dxa"/>
          </w:tcPr>
          <w:p w14:paraId="0BBE916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设备名称</w:t>
            </w:r>
          </w:p>
        </w:tc>
        <w:tc>
          <w:tcPr>
            <w:tcW w:w="3033" w:type="dxa"/>
          </w:tcPr>
          <w:p w14:paraId="3DDE9E75">
            <w:pPr>
              <w:widowControl w:val="0"/>
              <w:ind w:left="0" w:leftChars="0" w:firstLine="0" w:firstLineChars="0"/>
              <w:jc w:val="center"/>
              <w:rPr>
                <w:rFonts w:hint="default" w:eastAsia="仿宋_GB2312"/>
                <w:vertAlign w:val="baseline"/>
                <w:lang w:val="en-US" w:eastAsia="zh-CN"/>
              </w:rPr>
            </w:pPr>
            <w:r>
              <w:rPr>
                <w:rFonts w:hint="default" w:eastAsia="仿宋_GB2312"/>
                <w:vertAlign w:val="baseline"/>
                <w:lang w:val="en-US" w:eastAsia="zh-CN"/>
              </w:rPr>
              <w:t>四肢多普勒检查仪</w:t>
            </w:r>
          </w:p>
        </w:tc>
      </w:tr>
      <w:tr w14:paraId="00D07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629" w:type="dxa"/>
          </w:tcPr>
          <w:p w14:paraId="04527CB1">
            <w:pPr>
              <w:pStyle w:val="5"/>
              <w:widowControl w:val="0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拟采购数量</w:t>
            </w:r>
          </w:p>
        </w:tc>
        <w:tc>
          <w:tcPr>
            <w:tcW w:w="2265" w:type="dxa"/>
          </w:tcPr>
          <w:p w14:paraId="79B5DE69">
            <w:pPr>
              <w:pStyle w:val="5"/>
              <w:widowControl w:val="0"/>
              <w:ind w:left="0" w:leftChars="0" w:firstLine="0" w:firstLineChars="0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</w:t>
            </w:r>
          </w:p>
        </w:tc>
        <w:tc>
          <w:tcPr>
            <w:tcW w:w="1591" w:type="dxa"/>
          </w:tcPr>
          <w:p w14:paraId="4A8DE22D">
            <w:pPr>
              <w:pStyle w:val="5"/>
              <w:widowControl w:val="0"/>
              <w:ind w:left="0" w:leftChars="0" w:firstLine="0" w:firstLineChars="0"/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参数用途</w:t>
            </w:r>
          </w:p>
        </w:tc>
        <w:tc>
          <w:tcPr>
            <w:tcW w:w="3033" w:type="dxa"/>
          </w:tcPr>
          <w:p w14:paraId="41E2D0CD">
            <w:pPr>
              <w:pStyle w:val="5"/>
              <w:widowControl w:val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市场调研</w:t>
            </w:r>
          </w:p>
        </w:tc>
      </w:tr>
      <w:tr w14:paraId="4998E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0" w:hRule="atLeast"/>
        </w:trPr>
        <w:tc>
          <w:tcPr>
            <w:tcW w:w="8518" w:type="dxa"/>
            <w:gridSpan w:val="4"/>
          </w:tcPr>
          <w:p w14:paraId="7BC89BCA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一、基础功能</w:t>
            </w:r>
          </w:p>
          <w:p w14:paraId="1A3DB75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可同步或分步完成双上肢、双下肢踝部收缩压测量，设备自动计算踝臂指数（ABI）；支持模拟 / 数字脉搏波形实时显示，可存储单例或多例患者完整基础检测数据。</w:t>
            </w:r>
          </w:p>
          <w:p w14:paraId="466817F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二、核心功能</w:t>
            </w:r>
          </w:p>
          <w:p w14:paraId="451F7F8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自动完成 ABI 分级判定：ABI＜0.9 提示外周动脉狭窄（PAD），ABI＞1.4 提示动脉钙化；</w:t>
            </w:r>
          </w:p>
          <w:p w14:paraId="3B8232B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具备脉搏波形态分析功能，自动评估动脉弹性、血管阻塞程度；</w:t>
            </w:r>
          </w:p>
          <w:p w14:paraId="530EEBE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内置《中国外周动脉疾病诊治指南》诊断判定标准，软件自动生成结构化图文临床报告；</w:t>
            </w:r>
          </w:p>
          <w:p w14:paraId="5F8D49B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支持 USB 有线、蓝牙无线</w:t>
            </w:r>
            <w:r>
              <w:rPr>
                <w:rFonts w:hint="eastAsia" w:ascii="仿宋_GB2312" w:hAnsi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 xml:space="preserve"> 4G 传输；</w:t>
            </w:r>
          </w:p>
          <w:p w14:paraId="7C955E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hanging="360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设备开放标准化通用医疗数据接口，可通过标准接口对接院内慢病管理、医院信息类业务系统，实现检测数据自动归档互通。</w:t>
            </w:r>
          </w:p>
          <w:p w14:paraId="17DD305D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三、硬件技术要求</w:t>
            </w:r>
          </w:p>
          <w:p w14:paraId="372C23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主机集成医用压力传感器，标配光电容积脉搏波（PPG）采集模块；可拓展选配 2–5MHz 多普勒超声探头；配套适配成人四肢专用血压袖带；主机性能符合 YY 0587 医用电子血压设备通用标准，选配多普勒超声组件满足 YY 0670 超声设备相关标准，整机具备有效二类医疗器械注册合规资质。</w:t>
            </w:r>
          </w:p>
          <w:p w14:paraId="12BDD259">
            <w:pPr>
              <w:pStyle w:val="3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leftChars="0" w:right="0" w:firstLine="0" w:firstLineChars="0"/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四、软件功能要求</w:t>
            </w:r>
          </w:p>
          <w:p w14:paraId="4B54590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/>
              <w:jc w:val="left"/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配套分析软件取得 NMPA 二类医疗器械注册认证；内置患者档案管理、报告打印、数据加密存储、分级账号权限控制功能；提供标准化数据交互接口，可实现与院内慢病</w:t>
            </w:r>
            <w:r>
              <w:rPr>
                <w:rFonts w:hint="eastAsia" w:ascii="仿宋_GB2312" w:hAnsi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系统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napToGrid w:val="0"/>
                <w:color w:val="000000"/>
                <w:kern w:val="0"/>
                <w:sz w:val="24"/>
                <w:szCs w:val="24"/>
                <w:vertAlign w:val="baseline"/>
                <w:lang w:val="en-US" w:eastAsia="zh-CN"/>
              </w:rPr>
              <w:t>、医院信息相关业务系统数据互通对接。</w:t>
            </w:r>
          </w:p>
          <w:p w14:paraId="5CED11FE">
            <w:pPr>
              <w:pStyle w:val="11"/>
              <w:widowControl w:val="0"/>
              <w:rPr>
                <w:rFonts w:hint="default"/>
                <w:lang w:val="en-US" w:eastAsia="zh-CN"/>
              </w:rPr>
            </w:pPr>
          </w:p>
        </w:tc>
      </w:tr>
    </w:tbl>
    <w:p w14:paraId="29A1FD79">
      <w:pPr>
        <w:pStyle w:val="5"/>
        <w:ind w:left="0" w:leftChars="0" w:firstLine="0" w:firstLineChars="0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0"/>
      </w:pPr>
      <w:r>
        <w:separator/>
      </w:r>
    </w:p>
  </w:footnote>
  <w:footnote w:type="continuationSeparator" w:id="1">
    <w:p>
      <w:pPr>
        <w:spacing w:line="240" w:lineRule="auto"/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86A9A1"/>
    <w:multiLevelType w:val="multilevel"/>
    <w:tmpl w:val="7C86A9A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000000"/>
    <w:rsid w:val="01EA0BE5"/>
    <w:rsid w:val="02227DC5"/>
    <w:rsid w:val="02F6215F"/>
    <w:rsid w:val="0471266C"/>
    <w:rsid w:val="0A630A62"/>
    <w:rsid w:val="103E1F42"/>
    <w:rsid w:val="16CF1C27"/>
    <w:rsid w:val="176B4BCE"/>
    <w:rsid w:val="184C3F44"/>
    <w:rsid w:val="1E364695"/>
    <w:rsid w:val="290748D7"/>
    <w:rsid w:val="354E552E"/>
    <w:rsid w:val="35B83D3D"/>
    <w:rsid w:val="362E4123"/>
    <w:rsid w:val="37396CEA"/>
    <w:rsid w:val="41B533F7"/>
    <w:rsid w:val="44303FF3"/>
    <w:rsid w:val="4E360C07"/>
    <w:rsid w:val="5333119C"/>
    <w:rsid w:val="54055785"/>
    <w:rsid w:val="56F86FFF"/>
    <w:rsid w:val="5800380E"/>
    <w:rsid w:val="610F7F98"/>
    <w:rsid w:val="65E37FAB"/>
    <w:rsid w:val="68583E1D"/>
    <w:rsid w:val="699D0D5E"/>
    <w:rsid w:val="6B543FB3"/>
    <w:rsid w:val="6FD24A19"/>
    <w:rsid w:val="714F4CEB"/>
    <w:rsid w:val="744F7998"/>
    <w:rsid w:val="759D7DC1"/>
    <w:rsid w:val="7A5E1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99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/>
      <w:autoSpaceDE w:val="0"/>
      <w:autoSpaceDN w:val="0"/>
      <w:adjustRightInd w:val="0"/>
      <w:snapToGrid w:val="0"/>
      <w:spacing w:line="570" w:lineRule="exact"/>
      <w:ind w:firstLine="420" w:firstLineChars="200"/>
      <w:jc w:val="both"/>
      <w:textAlignment w:val="baseline"/>
    </w:pPr>
    <w:rPr>
      <w:rFonts w:ascii="Arial" w:hAnsi="Arial" w:eastAsia="仿宋_GB2312" w:cs="Arial"/>
      <w:snapToGrid w:val="0"/>
      <w:color w:val="000000"/>
      <w:kern w:val="0"/>
      <w:sz w:val="28"/>
      <w:szCs w:val="21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00" w:after="300" w:line="590" w:lineRule="exact"/>
      <w:ind w:firstLine="0" w:firstLineChars="0"/>
      <w:jc w:val="center"/>
      <w:outlineLvl w:val="0"/>
    </w:pPr>
    <w:rPr>
      <w:rFonts w:ascii="Calibri" w:hAnsi="Calibri" w:eastAsia="方正小标宋简体" w:cs="Times New Roman"/>
      <w:bCs/>
      <w:kern w:val="44"/>
      <w:sz w:val="44"/>
      <w:szCs w:val="44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99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Body Text"/>
    <w:basedOn w:val="1"/>
    <w:qFormat/>
    <w:uiPriority w:val="0"/>
    <w:pPr>
      <w:spacing w:after="120" w:afterLines="0" w:afterAutospacing="0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  <w:style w:type="paragraph" w:customStyle="1" w:styleId="11">
    <w:name w:val="Default"/>
    <w:basedOn w:val="1"/>
    <w:qFormat/>
    <w:uiPriority w:val="0"/>
    <w:pPr>
      <w:autoSpaceDE w:val="0"/>
      <w:autoSpaceDN w:val="0"/>
      <w:adjustRightInd w:val="0"/>
      <w:jc w:val="left"/>
    </w:pPr>
    <w:rPr>
      <w:rFonts w:ascii="宋体" w:cs="宋体"/>
      <w:color w:val="000000"/>
      <w:kern w:val="0"/>
      <w:sz w:val="24"/>
      <w:szCs w:val="24"/>
    </w:rPr>
  </w:style>
  <w:style w:type="character" w:customStyle="1" w:styleId="12">
    <w:name w:val="Heading 1 Char1"/>
    <w:basedOn w:val="9"/>
    <w:link w:val="2"/>
    <w:qFormat/>
    <w:locked/>
    <w:uiPriority w:val="99"/>
    <w:rPr>
      <w:rFonts w:ascii="Calibri" w:hAnsi="Calibri" w:eastAsia="方正小标宋简体" w:cs="Times New Roman"/>
      <w:bCs/>
      <w:kern w:val="44"/>
      <w:sz w:val="44"/>
      <w:szCs w:val="4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573</Words>
  <Characters>606</Characters>
  <Lines>0</Lines>
  <Paragraphs>0</Paragraphs>
  <TotalTime>7</TotalTime>
  <ScaleCrop>false</ScaleCrop>
  <LinksUpToDate>false</LinksUpToDate>
  <CharactersWithSpaces>663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2022-10-28T06:17:00Z</dcterms:created>
  <dc:creator>Administrator</dc:creator>
  <cp:lastModifiedBy>李丹（采购科）</cp:lastModifiedBy>
  <dcterms:modified xsi:type="dcterms:W3CDTF">2026-08-31T01:18:28Z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ICV">
    <vt:lpwstr>9850B1ECB9EE425381D87976D4C92F74_13</vt:lpwstr>
  </property>
  <property fmtid="{D5CDD505-2E9C-101B-9397-08002B2CF9AE}" pid="4" name="KSOTemplateDocerSaveRecord">
    <vt:lpwstr>eyJoZGlkIjoiZGY5Nzk4ODM1ZTI1ZjQ5NWE4OWI3NTFmNTRiMWIzOTEiLCJ1c2VySWQiOiIxODI1MTk5MjAzIn0=</vt:lpwstr>
  </property>
</Properties>
</file>