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141219BA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0BBE916D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自助体检报告打印机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591" w:type="dxa"/>
          </w:tcPr>
          <w:p w14:paraId="4A8DE22D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41E2D0CD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6CBD8A7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基础功能</w:t>
            </w:r>
          </w:p>
          <w:p w14:paraId="59D2E2D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支持身份证、医保卡、人脸识别多种身份核验方式；</w:t>
            </w:r>
          </w:p>
          <w:p w14:paraId="45D64A7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可自动调取、打印个人体检报告，兼容 PDF 格式与结构化数据报告；</w:t>
            </w:r>
          </w:p>
          <w:p w14:paraId="6D8D119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屏幕展示操作指引，支持语音播报、触屏两种交互模式；</w:t>
            </w:r>
          </w:p>
          <w:p w14:paraId="4DCF122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自动完整记录打印日志，留存打印时间、操作人员、打印内容信息。</w:t>
            </w:r>
          </w:p>
          <w:p w14:paraId="441C441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二、核心功能（数据互通与报告整合）</w:t>
            </w:r>
          </w:p>
          <w:p w14:paraId="28FAB79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数据对接：设备开放标准化通用医疗数据接口，可与院内公共卫生、医院信息、家庭医生服务类业务系统实时数据互通；</w:t>
            </w:r>
          </w:p>
          <w:p w14:paraId="79CBBE85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多报告整合打印：支持合并调取、统一打印血压、血糖、心电图、B 超等多类筛查检查结果。</w:t>
            </w:r>
          </w:p>
          <w:p w14:paraId="1AED89A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三、硬件配置要求</w:t>
            </w:r>
          </w:p>
          <w:p w14:paraId="701AFD6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整机集成打印模块、身份证读卡器、≥10 英寸触控显示屏；搭载有线、WiFi 双网络通信模块。</w:t>
            </w:r>
          </w:p>
          <w:p w14:paraId="039DEA1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四、软件与安全合规要求</w:t>
            </w:r>
          </w:p>
          <w:p w14:paraId="7B499E27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数据传输采用 HTTPS、API 加密方式，整体设计符合《医疗卫生信息安全规范》；</w:t>
            </w:r>
          </w:p>
          <w:p w14:paraId="6398C78F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提供通用标准化数据交互接口，适配主流医疗业务系统对接；</w:t>
            </w:r>
          </w:p>
          <w:p w14:paraId="53144F24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/>
                <w:sz w:val="24"/>
                <w:szCs w:val="24"/>
              </w:rPr>
              <w:t>整机设备或配套管理软件，需完成网络安全、医疗信息系统相关备案手续。</w:t>
            </w:r>
          </w:p>
          <w:p w14:paraId="28FF89D8">
            <w:pPr>
              <w:pStyle w:val="10"/>
              <w:widowControl w:val="0"/>
              <w:rPr>
                <w:rFonts w:hint="default"/>
                <w:lang w:val="en-US" w:eastAsia="zh-CN"/>
              </w:rPr>
            </w:pPr>
          </w:p>
        </w:tc>
      </w:tr>
    </w:tbl>
    <w:p w14:paraId="29A1FD79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D1E25D"/>
    <w:multiLevelType w:val="multilevel"/>
    <w:tmpl w:val="BCD1E2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D794EDB3"/>
    <w:multiLevelType w:val="multilevel"/>
    <w:tmpl w:val="D794EDB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712D0E1C"/>
    <w:multiLevelType w:val="multilevel"/>
    <w:tmpl w:val="712D0E1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471266C"/>
    <w:rsid w:val="0A630A62"/>
    <w:rsid w:val="0DF74177"/>
    <w:rsid w:val="103E1F42"/>
    <w:rsid w:val="159904DE"/>
    <w:rsid w:val="16CF1C27"/>
    <w:rsid w:val="176B4BCE"/>
    <w:rsid w:val="184C3F44"/>
    <w:rsid w:val="1E364695"/>
    <w:rsid w:val="243B2898"/>
    <w:rsid w:val="354E552E"/>
    <w:rsid w:val="35B83D3D"/>
    <w:rsid w:val="362E4123"/>
    <w:rsid w:val="37396CEA"/>
    <w:rsid w:val="41B533F7"/>
    <w:rsid w:val="44303FF3"/>
    <w:rsid w:val="4E360C07"/>
    <w:rsid w:val="5333119C"/>
    <w:rsid w:val="54055785"/>
    <w:rsid w:val="56F86FFF"/>
    <w:rsid w:val="5800380E"/>
    <w:rsid w:val="65E37FAB"/>
    <w:rsid w:val="68583E1D"/>
    <w:rsid w:val="6B543FB3"/>
    <w:rsid w:val="6FD24A19"/>
    <w:rsid w:val="759D7DC1"/>
    <w:rsid w:val="7A5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character" w:customStyle="1" w:styleId="11">
    <w:name w:val="Heading 1 Char1"/>
    <w:basedOn w:val="8"/>
    <w:link w:val="2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356</Characters>
  <Lines>0</Lines>
  <Paragraphs>0</Paragraphs>
  <TotalTime>3</TotalTime>
  <ScaleCrop>false</ScaleCrop>
  <LinksUpToDate>false</LinksUpToDate>
  <CharactersWithSpaces>388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