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276BB">
      <w:pPr>
        <w:ind w:left="0" w:leftChars="0" w:firstLine="0" w:firstLineChars="0"/>
        <w:jc w:val="center"/>
        <w:rPr>
          <w:rFonts w:hint="eastAsia" w:ascii="华文中宋" w:hAnsi="华文中宋" w:eastAsia="华文中宋" w:cs="华文中宋"/>
          <w:b w:val="0"/>
          <w:bCs w:val="0"/>
          <w:sz w:val="44"/>
          <w:szCs w:val="32"/>
          <w:lang w:val="en-US" w:eastAsia="zh-CN"/>
        </w:rPr>
      </w:pPr>
      <w:r>
        <w:rPr>
          <w:rFonts w:hint="eastAsia" w:ascii="华文中宋" w:hAnsi="华文中宋" w:eastAsia="华文中宋" w:cs="华文中宋"/>
          <w:b w:val="0"/>
          <w:bCs w:val="0"/>
          <w:sz w:val="44"/>
          <w:szCs w:val="32"/>
          <w:lang w:val="en-US" w:eastAsia="zh-CN"/>
        </w:rPr>
        <w:t>医疗设备需求参数表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2265"/>
        <w:gridCol w:w="1591"/>
        <w:gridCol w:w="3033"/>
      </w:tblGrid>
      <w:tr w14:paraId="6F43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1629" w:type="dxa"/>
          </w:tcPr>
          <w:p w14:paraId="0C8AE456">
            <w:pPr>
              <w:pStyle w:val="4"/>
              <w:widowControl w:val="0"/>
              <w:ind w:left="0" w:leftChars="0" w:firstLine="0" w:firstLineChars="0"/>
              <w:rPr>
                <w:rFonts w:hint="eastAsia"/>
                <w:vertAlign w:val="baseline"/>
                <w:lang w:val="en-US" w:eastAsia="zh-CN"/>
              </w:rPr>
            </w:pPr>
            <w:r>
              <w:rPr>
                <w:rFonts w:hint="eastAsia"/>
                <w:vertAlign w:val="baseline"/>
                <w:lang w:val="en-US" w:eastAsia="zh-CN"/>
              </w:rPr>
              <w:t>科      室</w:t>
            </w:r>
          </w:p>
        </w:tc>
        <w:tc>
          <w:tcPr>
            <w:tcW w:w="2265" w:type="dxa"/>
            <w:vAlign w:val="center"/>
          </w:tcPr>
          <w:p w14:paraId="72475E0E">
            <w:pPr>
              <w:widowControl w:val="0"/>
              <w:spacing w:before="0" w:after="0"/>
              <w:jc w:val="center"/>
            </w:pPr>
            <w:r>
              <w:rPr>
                <w:rFonts w:ascii="宋体" w:hAnsi="宋体" w:eastAsia="宋体"/>
                <w:b w:val="0"/>
                <w:sz w:val="26"/>
              </w:rPr>
              <w:t>科教科</w:t>
            </w:r>
          </w:p>
        </w:tc>
        <w:tc>
          <w:tcPr>
            <w:tcW w:w="1591" w:type="dxa"/>
          </w:tcPr>
          <w:p w14:paraId="6177A8B1">
            <w:pPr>
              <w:pStyle w:val="4"/>
              <w:widowControl w:val="0"/>
              <w:ind w:left="0" w:leftChars="0" w:firstLine="0" w:firstLineChars="0"/>
              <w:jc w:val="center"/>
              <w:rPr>
                <w:rFonts w:hint="eastAsia"/>
                <w:vertAlign w:val="baseline"/>
                <w:lang w:val="en-US" w:eastAsia="zh-CN"/>
              </w:rPr>
            </w:pPr>
            <w:r>
              <w:rPr>
                <w:rFonts w:hint="eastAsia"/>
                <w:vertAlign w:val="baseline"/>
                <w:lang w:val="en-US" w:eastAsia="zh-CN"/>
              </w:rPr>
              <w:t>设备名称</w:t>
            </w:r>
          </w:p>
        </w:tc>
        <w:tc>
          <w:tcPr>
            <w:tcW w:w="3033" w:type="dxa"/>
            <w:vAlign w:val="center"/>
          </w:tcPr>
          <w:p w14:paraId="703E6222">
            <w:pPr>
              <w:widowControl w:val="0"/>
              <w:spacing w:before="0" w:after="0"/>
              <w:ind w:left="0" w:leftChars="0" w:firstLine="0" w:firstLineChars="0"/>
              <w:jc w:val="both"/>
            </w:pPr>
            <w:r>
              <w:rPr>
                <w:rFonts w:ascii="宋体" w:hAnsi="宋体" w:eastAsia="宋体"/>
                <w:b w:val="0"/>
                <w:sz w:val="24"/>
              </w:rPr>
              <w:t>无线表面肌电测试系统</w:t>
            </w:r>
          </w:p>
        </w:tc>
      </w:tr>
      <w:tr w14:paraId="66CD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629" w:type="dxa"/>
          </w:tcPr>
          <w:p w14:paraId="6EB781A5">
            <w:pPr>
              <w:pStyle w:val="4"/>
              <w:widowControl w:val="0"/>
              <w:ind w:left="0" w:leftChars="0" w:firstLine="0" w:firstLineChars="0"/>
              <w:rPr>
                <w:rFonts w:hint="eastAsia"/>
                <w:vertAlign w:val="baseline"/>
                <w:lang w:val="en-US" w:eastAsia="zh-CN"/>
              </w:rPr>
            </w:pPr>
            <w:r>
              <w:rPr>
                <w:rFonts w:hint="eastAsia"/>
                <w:vertAlign w:val="baseline"/>
                <w:lang w:val="en-US" w:eastAsia="zh-CN"/>
              </w:rPr>
              <w:t>拟采购数量</w:t>
            </w:r>
          </w:p>
        </w:tc>
        <w:tc>
          <w:tcPr>
            <w:tcW w:w="2265" w:type="dxa"/>
            <w:vAlign w:val="center"/>
          </w:tcPr>
          <w:p w14:paraId="1F2FDB9B">
            <w:pPr>
              <w:widowControl w:val="0"/>
              <w:spacing w:before="0" w:after="0"/>
              <w:jc w:val="left"/>
            </w:pPr>
            <w:r>
              <w:rPr>
                <w:rFonts w:ascii="宋体" w:hAnsi="宋体" w:eastAsia="宋体"/>
                <w:b w:val="0"/>
                <w:sz w:val="28"/>
              </w:rPr>
              <w:t>1</w:t>
            </w:r>
          </w:p>
        </w:tc>
        <w:tc>
          <w:tcPr>
            <w:tcW w:w="1591" w:type="dxa"/>
          </w:tcPr>
          <w:p w14:paraId="3514319B">
            <w:pPr>
              <w:pStyle w:val="4"/>
              <w:widowControl w:val="0"/>
              <w:ind w:left="0" w:leftChars="0" w:firstLine="0" w:firstLineChars="0"/>
              <w:jc w:val="center"/>
              <w:rPr>
                <w:rFonts w:hint="eastAsia"/>
                <w:vertAlign w:val="baseline"/>
                <w:lang w:val="en-US" w:eastAsia="zh-CN"/>
              </w:rPr>
            </w:pPr>
            <w:r>
              <w:rPr>
                <w:rFonts w:hint="eastAsia"/>
                <w:vertAlign w:val="baseline"/>
                <w:lang w:val="en-US" w:eastAsia="zh-CN"/>
              </w:rPr>
              <w:t>参数用途</w:t>
            </w:r>
          </w:p>
        </w:tc>
        <w:tc>
          <w:tcPr>
            <w:tcW w:w="3033" w:type="dxa"/>
            <w:vAlign w:val="center"/>
          </w:tcPr>
          <w:p w14:paraId="0885DE21">
            <w:pPr>
              <w:widowControl w:val="0"/>
              <w:spacing w:before="0" w:after="0"/>
              <w:jc w:val="left"/>
            </w:pPr>
            <w:r>
              <w:rPr>
                <w:rFonts w:ascii="宋体" w:hAnsi="宋体" w:eastAsia="宋体"/>
                <w:b w:val="0"/>
                <w:sz w:val="28"/>
              </w:rPr>
              <w:t>市场调研</w:t>
            </w:r>
          </w:p>
        </w:tc>
      </w:tr>
      <w:tr w14:paraId="73AB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518" w:type="dxa"/>
            <w:gridSpan w:val="4"/>
            <w:tcMar>
              <w:top w:w="100" w:type="dxa"/>
              <w:left w:w="120" w:type="dxa"/>
              <w:bottom w:w="100" w:type="dxa"/>
              <w:right w:w="120" w:type="dxa"/>
            </w:tcMar>
            <w:vAlign w:val="top"/>
          </w:tcPr>
          <w:p w14:paraId="3D16AD26">
            <w:pPr>
              <w:keepNext w:val="0"/>
              <w:keepLines w:val="0"/>
              <w:widowControl/>
              <w:suppressLineNumbers w:val="0"/>
              <w:spacing w:line="240" w:lineRule="auto"/>
              <w:jc w:val="left"/>
              <w:rPr>
                <w:rFonts w:ascii="宋体" w:hAnsi="宋体" w:eastAsia="宋体"/>
                <w:sz w:val="21"/>
              </w:rPr>
            </w:pPr>
            <w:r>
              <w:rPr>
                <w:rFonts w:ascii="宋体" w:hAnsi="宋体" w:eastAsia="宋体"/>
                <w:b/>
                <w:bCs/>
                <w:sz w:val="21"/>
              </w:rPr>
              <w:t>设备基础组成：</w:t>
            </w:r>
            <w:r>
              <w:rPr>
                <w:rFonts w:ascii="宋体" w:hAnsi="宋体" w:eastAsia="宋体"/>
                <w:b w:val="0"/>
                <w:sz w:val="21"/>
              </w:rPr>
              <w:t>无线表面肌电测试系统应至少包括多通道无线表面肌电传感器及配套表面电极/连接附件、无线信号接收与传输单元、传感器充电及管理组件、数据采集分析工作站</w:t>
            </w:r>
            <w:r>
              <w:rPr>
                <w:rFonts w:ascii="宋体" w:hAnsi="宋体" w:eastAsia="宋体" w:cs="Arial"/>
                <w:snapToGrid w:val="0"/>
                <w:color w:val="000000"/>
                <w:kern w:val="0"/>
                <w:sz w:val="21"/>
                <w:szCs w:val="21"/>
                <w:lang w:val="en-US" w:eastAsia="zh-CN" w:bidi="ar"/>
              </w:rPr>
              <w:t>（可为通用计算机，不强制专用定制工控硬件）</w:t>
            </w:r>
            <w:r>
              <w:rPr>
                <w:rFonts w:ascii="宋体" w:hAnsi="宋体" w:eastAsia="宋体"/>
                <w:b w:val="0"/>
                <w:sz w:val="21"/>
              </w:rPr>
              <w:t>、专业表面肌电采集分析软件以及必要的同步接口/连接组件。无线肌电传感器数量应</w:t>
            </w:r>
            <w:r>
              <w:rPr>
                <w:rFonts w:hint="default" w:ascii="宋体" w:hAnsi="宋体" w:eastAsia="宋体"/>
                <w:b w:val="0"/>
                <w:sz w:val="21"/>
                <w:lang w:val="en-US" w:eastAsia="zh-CN"/>
              </w:rPr>
              <w:t>采用不低于16</w:t>
            </w:r>
            <w:r>
              <w:rPr>
                <w:rFonts w:ascii="宋体" w:hAnsi="宋体" w:eastAsia="宋体"/>
                <w:b w:val="0"/>
                <w:sz w:val="21"/>
              </w:rPr>
              <w:t>通道配置，满足双侧、多肌群同步测试需要，并具备扩展能力。硬件与软件应配套使用，能够完成信号采集、质量检查、处理分析、结果比较、报告生成、原始数据保存和科研数据导出。</w:t>
            </w:r>
          </w:p>
          <w:p w14:paraId="6A5EDF9C">
            <w:pPr>
              <w:widowControl/>
              <w:spacing w:before="0" w:after="0" w:line="240" w:lineRule="auto"/>
              <w:jc w:val="left"/>
            </w:pPr>
            <w:r>
              <w:rPr>
                <w:rFonts w:ascii="宋体" w:hAnsi="宋体" w:eastAsia="宋体"/>
                <w:b/>
                <w:sz w:val="21"/>
              </w:rPr>
              <w:t>1.多通道无线表面肌电同步采集功能</w:t>
            </w:r>
          </w:p>
          <w:p w14:paraId="33A8297D">
            <w:pPr>
              <w:widowControl/>
              <w:spacing w:before="0" w:after="0" w:line="240" w:lineRule="auto"/>
              <w:jc w:val="left"/>
            </w:pPr>
            <w:r>
              <w:rPr>
                <w:rFonts w:ascii="宋体" w:hAnsi="宋体" w:eastAsia="宋体"/>
                <w:b w:val="0"/>
                <w:sz w:val="21"/>
              </w:rPr>
              <w:t>应支持多个目标肌群的无线表面肌电同步采集，可用于静息、等长收缩、动态运动、步行/跑步、下蹲、力量训练、功能动作及康复训练等场景。各肌群信号应在统一时间轴下同步显示、记录和保存，满足双侧及多肌群联合评价需要。</w:t>
            </w:r>
          </w:p>
          <w:p w14:paraId="27B676D0">
            <w:pPr>
              <w:widowControl/>
              <w:spacing w:before="0" w:after="0" w:line="240" w:lineRule="auto"/>
              <w:jc w:val="left"/>
            </w:pPr>
            <w:r>
              <w:rPr>
                <w:rFonts w:ascii="宋体" w:hAnsi="宋体" w:eastAsia="宋体"/>
                <w:b/>
                <w:sz w:val="21"/>
              </w:rPr>
              <w:t>2.肌电信号质量保障功能</w:t>
            </w:r>
          </w:p>
          <w:p w14:paraId="487A10B8">
            <w:pPr>
              <w:widowControl/>
              <w:spacing w:before="0" w:after="0" w:line="240" w:lineRule="auto"/>
              <w:jc w:val="left"/>
            </w:pPr>
            <w:r>
              <w:rPr>
                <w:rFonts w:ascii="宋体" w:hAnsi="宋体" w:eastAsia="宋体"/>
                <w:b w:val="0"/>
                <w:sz w:val="21"/>
              </w:rPr>
              <w:t>系统的信号采集、分辨和抗干扰能力应满足常规临床运动评价及科研表面肌电时域、频域分析需要。应具备测试前和测试过程中的信号质量检查功能，能够发现电极接触不良、明显噪声或干扰，并支持常用滤波和信号质量控制。</w:t>
            </w:r>
          </w:p>
          <w:p w14:paraId="0405196C">
            <w:pPr>
              <w:widowControl/>
              <w:spacing w:before="0" w:after="0" w:line="240" w:lineRule="auto"/>
              <w:jc w:val="left"/>
            </w:pPr>
            <w:r>
              <w:rPr>
                <w:rFonts w:ascii="宋体" w:hAnsi="宋体" w:eastAsia="宋体"/>
                <w:b/>
                <w:sz w:val="21"/>
              </w:rPr>
              <w:t>3.实时肌电波形显示与监测功能</w:t>
            </w:r>
          </w:p>
          <w:p w14:paraId="35E0ADA0">
            <w:pPr>
              <w:widowControl/>
              <w:spacing w:before="0" w:after="0" w:line="240" w:lineRule="auto"/>
              <w:jc w:val="left"/>
            </w:pPr>
            <w:r>
              <w:rPr>
                <w:rFonts w:ascii="宋体" w:hAnsi="宋体" w:eastAsia="宋体"/>
                <w:b w:val="0"/>
                <w:sz w:val="21"/>
              </w:rPr>
              <w:t>应能够实时显示各目标肌群的原始肌电波形及经整流、平滑或均方根等常用处理后的肌电信号，支持多通道同屏观察、肌群命名及测试侧别标记，便于操作人员即时判断信号质量和肌肉激活变化。</w:t>
            </w:r>
          </w:p>
          <w:p w14:paraId="26F3F6A4">
            <w:pPr>
              <w:widowControl/>
              <w:spacing w:before="0" w:after="0" w:line="240" w:lineRule="auto"/>
              <w:jc w:val="left"/>
            </w:pPr>
            <w:r>
              <w:rPr>
                <w:rFonts w:ascii="宋体" w:hAnsi="宋体" w:eastAsia="宋体"/>
                <w:b/>
                <w:sz w:val="21"/>
              </w:rPr>
              <w:t>4.专业表面肌电采集分析软件功能</w:t>
            </w:r>
          </w:p>
          <w:p w14:paraId="7E5B83D6">
            <w:pPr>
              <w:widowControl/>
              <w:spacing w:before="0" w:after="0" w:line="240" w:lineRule="auto"/>
              <w:jc w:val="left"/>
            </w:pPr>
            <w:r>
              <w:rPr>
                <w:rFonts w:ascii="宋体" w:hAnsi="宋体" w:eastAsia="宋体"/>
                <w:b w:val="0"/>
                <w:sz w:val="21"/>
              </w:rPr>
              <w:t>系统必须配套与硬件相适配的专业表面肌电采集与分析软件，不得仅提供信号采集或波形显示功能。软件应能够完成受试者及肌群信息管理、信号质量检查、常用信号处理、归一化、肌电幅度分析、激活时序分析、左右侧比较、肌群协调/共同激活分析、重复动作分析、肌肉疲劳分析、结果比较和报告生成。上述基础分析应能够由配套软件直接完成，不应要求使用者必须另行编程或借助第三方科研软件才能获得基本结果。</w:t>
            </w:r>
          </w:p>
          <w:p w14:paraId="3220AB23">
            <w:pPr>
              <w:widowControl/>
              <w:spacing w:before="0" w:after="0" w:line="240" w:lineRule="auto"/>
              <w:jc w:val="left"/>
            </w:pPr>
            <w:r>
              <w:rPr>
                <w:rFonts w:ascii="宋体" w:hAnsi="宋体" w:eastAsia="宋体"/>
                <w:b/>
                <w:sz w:val="21"/>
              </w:rPr>
              <w:t>5.核心科研量化结果功能</w:t>
            </w:r>
          </w:p>
          <w:p w14:paraId="15900FD2">
            <w:pPr>
              <w:widowControl/>
              <w:spacing w:before="0" w:after="0" w:line="240" w:lineRule="auto"/>
              <w:jc w:val="left"/>
            </w:pPr>
            <w:r>
              <w:rPr>
                <w:rFonts w:ascii="宋体" w:hAnsi="宋体" w:eastAsia="宋体"/>
                <w:b w:val="0"/>
                <w:sz w:val="21"/>
              </w:rPr>
              <w:t>配套软件应能够直接计算、显示、保存和输出常用基础科研指标，至少包括：（1）原始及处理后的表面肌电波形；（2）均方根值（RMS）、平均肌电幅度、峰值肌电幅度及积分肌电或其他等效肌电活动量指标；（3）经最大随意收缩（MVC）或其他标准参考任务归一化后的肌电激活水平，如%MVC或等效结果；（4）肌肉激活起始时间、终止时间、激活持续时间及多个肌群之间的激活先后顺序；（5）左右同名肌群的激活差异及对称性结果；（6）主动肌与拮抗肌共同激活、协同或共同收缩相关结果；（7）平均频率、中央频率及其随时间变化趋势等疲劳相关频域指标；（8）重复动作或周期性运动的时间标准化平均肌电激活曲线。</w:t>
            </w:r>
          </w:p>
          <w:p w14:paraId="4DACD3FD">
            <w:pPr>
              <w:widowControl/>
              <w:spacing w:before="0" w:after="0" w:line="240" w:lineRule="auto"/>
              <w:jc w:val="left"/>
            </w:pPr>
            <w:r>
              <w:rPr>
                <w:rFonts w:ascii="宋体" w:hAnsi="宋体" w:eastAsia="宋体"/>
                <w:b/>
                <w:sz w:val="21"/>
              </w:rPr>
              <w:t>6.肌电归一化与标准化比较功能</w:t>
            </w:r>
          </w:p>
          <w:p w14:paraId="4EB855BC">
            <w:pPr>
              <w:widowControl/>
              <w:spacing w:before="0" w:after="0" w:line="240" w:lineRule="auto"/>
              <w:jc w:val="left"/>
            </w:pPr>
            <w:r>
              <w:rPr>
                <w:rFonts w:ascii="宋体" w:hAnsi="宋体" w:eastAsia="宋体"/>
                <w:b w:val="0"/>
                <w:sz w:val="21"/>
              </w:rPr>
              <w:t>应支持最大随意收缩（MVC）或其他标准参考任务的采集和保存，并能够对测试肌电结果进行归一化处理，形成%MVC或其他等效标准化结果，用于不同动作、不同测试条件、不同时间点以及不同受试者之间的规范化比较。</w:t>
            </w:r>
          </w:p>
          <w:p w14:paraId="02026ACA">
            <w:pPr>
              <w:widowControl/>
              <w:spacing w:before="0" w:after="0" w:line="240" w:lineRule="auto"/>
              <w:jc w:val="left"/>
            </w:pPr>
            <w:r>
              <w:rPr>
                <w:rFonts w:ascii="宋体" w:hAnsi="宋体" w:eastAsia="宋体"/>
                <w:b/>
                <w:sz w:val="21"/>
              </w:rPr>
              <w:t>7.肌电幅度与肌肉激活水平分析功能</w:t>
            </w:r>
          </w:p>
          <w:p w14:paraId="4A1CBD2C">
            <w:pPr>
              <w:widowControl/>
              <w:spacing w:before="0" w:after="0" w:line="240" w:lineRule="auto"/>
              <w:jc w:val="left"/>
            </w:pPr>
            <w:r>
              <w:rPr>
                <w:rFonts w:ascii="宋体" w:hAnsi="宋体" w:eastAsia="宋体"/>
                <w:b w:val="0"/>
                <w:sz w:val="21"/>
              </w:rPr>
              <w:t>应能够对单次动作、持续收缩或重复动作中的肌电幅度进行定量分析，比较不同肌群、左右侧、不同动作阶段及不同测试条件下的肌肉激活水平，并能够以数值、曲线或图表形式呈现。</w:t>
            </w:r>
          </w:p>
          <w:p w14:paraId="528D9CBA">
            <w:pPr>
              <w:widowControl/>
              <w:spacing w:before="0" w:after="0" w:line="240" w:lineRule="auto"/>
              <w:jc w:val="left"/>
            </w:pPr>
            <w:r>
              <w:rPr>
                <w:rFonts w:ascii="宋体" w:hAnsi="宋体" w:eastAsia="宋体"/>
                <w:b/>
                <w:sz w:val="21"/>
              </w:rPr>
              <w:t>8.肌肉激活时序与募集顺序分析功能</w:t>
            </w:r>
          </w:p>
          <w:p w14:paraId="0654F003">
            <w:pPr>
              <w:widowControl/>
              <w:spacing w:before="0" w:after="0" w:line="240" w:lineRule="auto"/>
              <w:jc w:val="left"/>
            </w:pPr>
            <w:r>
              <w:rPr>
                <w:rFonts w:ascii="宋体" w:hAnsi="宋体" w:eastAsia="宋体"/>
                <w:b w:val="0"/>
                <w:sz w:val="21"/>
              </w:rPr>
              <w:t>应支持分析目标肌群在动作过程中的激活起始、终止、持续时间和募集顺序，可结合事件标记或动作阶段比较不同肌群的相对激活时序，用于评价神经肌肉控制及运动模式变化。</w:t>
            </w:r>
          </w:p>
          <w:p w14:paraId="2B3DE29C">
            <w:pPr>
              <w:widowControl/>
              <w:spacing w:before="0" w:after="0" w:line="240" w:lineRule="auto"/>
              <w:jc w:val="left"/>
            </w:pPr>
            <w:r>
              <w:rPr>
                <w:rFonts w:ascii="宋体" w:hAnsi="宋体" w:eastAsia="宋体"/>
                <w:b/>
                <w:sz w:val="21"/>
              </w:rPr>
              <w:t>9.左右对称性及肌群协调分析功能</w:t>
            </w:r>
          </w:p>
          <w:p w14:paraId="382C0A31">
            <w:pPr>
              <w:widowControl/>
              <w:spacing w:before="0" w:after="0" w:line="240" w:lineRule="auto"/>
              <w:jc w:val="left"/>
            </w:pPr>
            <w:r>
              <w:rPr>
                <w:rFonts w:ascii="宋体" w:hAnsi="宋体" w:eastAsia="宋体"/>
                <w:b w:val="0"/>
                <w:sz w:val="21"/>
              </w:rPr>
              <w:t>应支持左右同名肌群激活水平和激活模式的比较，并能够评价主动肌、拮抗肌及协同肌之间的共同激活或协调关系，形成可用于运动损伤恢复、动作控制和康复训练效果评价的量化结果。</w:t>
            </w:r>
          </w:p>
          <w:p w14:paraId="5159DB6A">
            <w:pPr>
              <w:widowControl/>
              <w:spacing w:before="0" w:after="0" w:line="240" w:lineRule="auto"/>
              <w:jc w:val="left"/>
            </w:pPr>
            <w:r>
              <w:rPr>
                <w:rFonts w:ascii="宋体" w:hAnsi="宋体" w:eastAsia="宋体"/>
                <w:b/>
                <w:sz w:val="21"/>
              </w:rPr>
              <w:t>10.重复动作及周期性运动分析功能</w:t>
            </w:r>
          </w:p>
          <w:p w14:paraId="65E4C431">
            <w:pPr>
              <w:widowControl/>
              <w:spacing w:before="0" w:after="0" w:line="240" w:lineRule="auto"/>
              <w:jc w:val="left"/>
            </w:pPr>
            <w:r>
              <w:rPr>
                <w:rFonts w:ascii="宋体" w:hAnsi="宋体" w:eastAsia="宋体"/>
                <w:b w:val="0"/>
                <w:sz w:val="21"/>
              </w:rPr>
              <w:t>应支持对步态、屈伸、下蹲、踏步等重复或周期性运动进行分段或周期划分，并能够对多个周期进行时间标准化、平均和比较，形成平均肌电激活曲线，观察不同动作阶段和不同测试条件下肌肉激活模式的变化。</w:t>
            </w:r>
          </w:p>
          <w:p w14:paraId="4D3B5681">
            <w:pPr>
              <w:widowControl/>
              <w:spacing w:before="0" w:after="0" w:line="240" w:lineRule="auto"/>
              <w:jc w:val="left"/>
            </w:pPr>
            <w:r>
              <w:rPr>
                <w:rFonts w:ascii="宋体" w:hAnsi="宋体" w:eastAsia="宋体"/>
                <w:b/>
                <w:sz w:val="21"/>
              </w:rPr>
              <w:t>11.局部肌肉疲劳分析功能</w:t>
            </w:r>
          </w:p>
          <w:p w14:paraId="16B85995">
            <w:pPr>
              <w:widowControl/>
              <w:spacing w:before="0" w:after="0" w:line="240" w:lineRule="auto"/>
              <w:jc w:val="left"/>
            </w:pPr>
            <w:r>
              <w:rPr>
                <w:rFonts w:ascii="宋体" w:hAnsi="宋体" w:eastAsia="宋体"/>
                <w:b w:val="0"/>
                <w:sz w:val="21"/>
              </w:rPr>
              <w:t>配套软件应支持对持续或重复肌肉收缩过程进行肌电疲劳分析，能够直接获得中央频率、平均频率及其变化趋势或斜率，以及相应肌电幅度变化结果，用于量化局部肌肉疲劳及比较不同训练、治疗或运动条件下的变化。</w:t>
            </w:r>
          </w:p>
          <w:p w14:paraId="1B1D7D9A">
            <w:pPr>
              <w:widowControl/>
              <w:spacing w:before="0" w:after="0" w:line="240" w:lineRule="auto"/>
              <w:jc w:val="left"/>
            </w:pPr>
            <w:r>
              <w:rPr>
                <w:rFonts w:ascii="宋体" w:hAnsi="宋体" w:eastAsia="宋体"/>
                <w:b/>
                <w:sz w:val="21"/>
              </w:rPr>
              <w:t>12.实时肌电生物反馈功能</w:t>
            </w:r>
          </w:p>
          <w:p w14:paraId="36669A92">
            <w:pPr>
              <w:widowControl/>
              <w:spacing w:before="0" w:after="0" w:line="240" w:lineRule="auto"/>
              <w:jc w:val="left"/>
            </w:pPr>
            <w:r>
              <w:rPr>
                <w:rFonts w:ascii="宋体" w:hAnsi="宋体" w:eastAsia="宋体"/>
                <w:b w:val="0"/>
                <w:sz w:val="21"/>
              </w:rPr>
              <w:t>应支持将肌电活动以实时曲线、柱状图或其他直观形式进行反馈，并能够根据肌电幅度或归一化结果设置训练目标或参考区间，用于肌肉募集训练、动作控制学习和康复训练。</w:t>
            </w:r>
          </w:p>
          <w:p w14:paraId="4DC2C93D">
            <w:pPr>
              <w:widowControl/>
              <w:spacing w:before="0" w:after="0" w:line="240" w:lineRule="auto"/>
              <w:jc w:val="left"/>
            </w:pPr>
            <w:r>
              <w:rPr>
                <w:rFonts w:ascii="宋体" w:hAnsi="宋体" w:eastAsia="宋体"/>
                <w:b/>
                <w:sz w:val="21"/>
              </w:rPr>
              <w:t>13.运动信息同步功能</w:t>
            </w:r>
          </w:p>
          <w:p w14:paraId="4735710E">
            <w:pPr>
              <w:widowControl/>
              <w:spacing w:before="0" w:after="0" w:line="240" w:lineRule="auto"/>
              <w:jc w:val="left"/>
            </w:pPr>
            <w:r>
              <w:rPr>
                <w:rFonts w:ascii="宋体" w:hAnsi="宋体" w:eastAsia="宋体"/>
                <w:b w:val="0"/>
                <w:sz w:val="21"/>
              </w:rPr>
              <w:t>系统应支持表面肌电信号与动作或运动信息同步采集，可通过肌电传感器集成运动传感功能、独立惯性传感器或其他成熟等效方式实现，使肌肉激活变化能够与动作阶段进行时间对应。</w:t>
            </w:r>
          </w:p>
          <w:p w14:paraId="5A5E4E5C">
            <w:pPr>
              <w:widowControl/>
              <w:spacing w:before="0" w:after="0" w:line="240" w:lineRule="auto"/>
              <w:jc w:val="left"/>
            </w:pPr>
            <w:r>
              <w:rPr>
                <w:rFonts w:ascii="宋体" w:hAnsi="宋体" w:eastAsia="宋体"/>
                <w:b/>
                <w:sz w:val="21"/>
              </w:rPr>
              <w:t>14.测试任务、事件标记与动作阶段管理功能</w:t>
            </w:r>
          </w:p>
          <w:p w14:paraId="1482E3EA">
            <w:pPr>
              <w:widowControl/>
              <w:spacing w:before="0" w:after="0" w:line="240" w:lineRule="auto"/>
              <w:jc w:val="left"/>
            </w:pPr>
            <w:r>
              <w:rPr>
                <w:rFonts w:ascii="宋体" w:hAnsi="宋体" w:eastAsia="宋体"/>
                <w:b w:val="0"/>
                <w:sz w:val="21"/>
              </w:rPr>
              <w:t>应支持根据临床和科研目的建立测试任务或测试方案，并在采集过程中添加事件标记、动作阶段或关键时间点。标记信息应与连续肌电数据保持时间对应，便于后续分段、周期化及事件相关分析。</w:t>
            </w:r>
          </w:p>
          <w:p w14:paraId="0D3ADC25">
            <w:pPr>
              <w:widowControl/>
              <w:spacing w:before="0" w:after="0" w:line="240" w:lineRule="auto"/>
              <w:jc w:val="left"/>
            </w:pPr>
            <w:r>
              <w:rPr>
                <w:rFonts w:ascii="宋体" w:hAnsi="宋体" w:eastAsia="宋体"/>
                <w:b/>
                <w:sz w:val="21"/>
              </w:rPr>
              <w:t>15.外部设备同步及联合分析功能</w:t>
            </w:r>
          </w:p>
          <w:p w14:paraId="3EAE7278">
            <w:pPr>
              <w:widowControl/>
              <w:spacing w:before="0" w:after="0" w:line="240" w:lineRule="auto"/>
              <w:jc w:val="left"/>
            </w:pPr>
            <w:r>
              <w:rPr>
                <w:rFonts w:ascii="宋体" w:hAnsi="宋体" w:eastAsia="宋体"/>
                <w:b w:val="0"/>
                <w:sz w:val="21"/>
              </w:rPr>
              <w:t>系统应具备常用外部同步或数据连接能力，可通过硬件同步信号、通用接口或其他等效方式与等速肌力、测力、动作分析、足底压力等运动测试设备建立共同时间基准。对具备数据输出条件的外部设备，应支持将力量、力矩、角度、速度、压力或动作事件等信息与肌电数据进行时间对应，用于联合分析肌肉激活与运动表现。</w:t>
            </w:r>
          </w:p>
          <w:p w14:paraId="0C6A35EF">
            <w:pPr>
              <w:widowControl/>
              <w:spacing w:before="0" w:after="0" w:line="240" w:lineRule="auto"/>
              <w:jc w:val="left"/>
            </w:pPr>
            <w:r>
              <w:rPr>
                <w:rFonts w:ascii="宋体" w:hAnsi="宋体" w:eastAsia="宋体"/>
                <w:b/>
                <w:sz w:val="21"/>
              </w:rPr>
              <w:t>16.分析报告、纵向比较及原始数据后处理功能</w:t>
            </w:r>
          </w:p>
          <w:p w14:paraId="4D3A571C">
            <w:pPr>
              <w:widowControl/>
              <w:spacing w:before="0" w:after="0" w:line="240" w:lineRule="auto"/>
              <w:jc w:val="left"/>
            </w:pPr>
            <w:r>
              <w:rPr>
                <w:rFonts w:ascii="宋体" w:hAnsi="宋体" w:eastAsia="宋体"/>
                <w:b w:val="0"/>
                <w:sz w:val="21"/>
              </w:rPr>
              <w:t>应能够生成表面肌电分析报告，报告可呈现核心肌电指标、激活曲线、左右侧比较、肌群协调及疲劳等结果；支持同一受试者不同时间点结果的保存、调用和纵向比较，用于评价训练、治疗或运动干预前后的变化。系统应完整保存各通道连续原始表面肌电数据及同步事件信息，不得仅保存处理后的汇总结果或报告；已完成测试应能够重新打开，并进行滤波、整流、平滑、归一化、分段、时域/频域分析等常用后处理，同时保留原始数据以便科研复核。</w:t>
            </w:r>
          </w:p>
          <w:p w14:paraId="6BCE44EF">
            <w:pPr>
              <w:widowControl/>
              <w:spacing w:before="0" w:after="0" w:line="240" w:lineRule="auto"/>
              <w:jc w:val="left"/>
            </w:pPr>
            <w:r>
              <w:rPr>
                <w:rFonts w:ascii="宋体" w:hAnsi="宋体" w:eastAsia="宋体"/>
                <w:b/>
                <w:sz w:val="21"/>
              </w:rPr>
              <w:t>17.科研数据导出与档案管理功能</w:t>
            </w:r>
          </w:p>
          <w:p w14:paraId="2A6AB0F8">
            <w:pPr>
              <w:widowControl/>
              <w:spacing w:before="0" w:after="0" w:line="240" w:lineRule="auto"/>
              <w:jc w:val="left"/>
            </w:pPr>
            <w:r>
              <w:rPr>
                <w:rFonts w:ascii="宋体" w:hAnsi="宋体" w:eastAsia="宋体"/>
                <w:b w:val="0"/>
                <w:sz w:val="21"/>
              </w:rPr>
              <w:t>应支持将原始或处理后的连续肌电数据、时间信息、事件标记及核心分析结果以CSV、Excel、TXT或其他通用结构化格式导出，</w:t>
            </w:r>
            <w:r>
              <w:rPr>
                <w:rStyle w:val="8"/>
                <w:rFonts w:ascii="宋体" w:hAnsi="宋体" w:eastAsia="宋体" w:cs="Arial"/>
                <w:b w:val="0"/>
                <w:snapToGrid w:val="0"/>
                <w:color w:val="000000"/>
                <w:kern w:val="0"/>
                <w:sz w:val="21"/>
                <w:szCs w:val="21"/>
                <w:lang w:val="en-US" w:eastAsia="zh-CN" w:bidi="ar"/>
              </w:rPr>
              <w:t>导出的数据格式可兼容</w:t>
            </w:r>
            <w:r>
              <w:rPr>
                <w:rFonts w:ascii="宋体" w:hAnsi="宋体" w:eastAsia="宋体"/>
                <w:b w:val="0"/>
                <w:sz w:val="21"/>
              </w:rPr>
              <w:t>常用统计和科研分析软件进行后续统计及二次分析，不应仅能输出PDF或图片报告。系统应支持受试者基本资料、肌群配置、测试方案、标准化参考值、历次原始数据、分析结果和报告的统一保存、查询、备份与恢复。</w:t>
            </w:r>
          </w:p>
        </w:tc>
      </w:tr>
    </w:tbl>
    <w:p w14:paraId="1DE004CF">
      <w:pPr>
        <w:pStyle w:val="4"/>
        <w:ind w:left="0" w:leftChars="0" w:firstLine="0" w:firstLineChars="0"/>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0D83673-0DF9-4271-AFB5-C9388015E8F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embedRegular r:id="rId2" w:fontKey="{7FAC7860-9DA3-46AE-BC49-6B9B7D4A95C2}"/>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392AFC"/>
    <w:rsid w:val="01EA0BE5"/>
    <w:rsid w:val="02227DC5"/>
    <w:rsid w:val="02F6215F"/>
    <w:rsid w:val="03D56A80"/>
    <w:rsid w:val="08163A15"/>
    <w:rsid w:val="0A630A62"/>
    <w:rsid w:val="0DA41AC3"/>
    <w:rsid w:val="0F716AF4"/>
    <w:rsid w:val="10053D44"/>
    <w:rsid w:val="101B0760"/>
    <w:rsid w:val="103E1F42"/>
    <w:rsid w:val="103F1284"/>
    <w:rsid w:val="11AF4A11"/>
    <w:rsid w:val="12466893"/>
    <w:rsid w:val="152143B8"/>
    <w:rsid w:val="176B4BCE"/>
    <w:rsid w:val="184C3F44"/>
    <w:rsid w:val="1E6F3A27"/>
    <w:rsid w:val="1E7228D5"/>
    <w:rsid w:val="212339B6"/>
    <w:rsid w:val="226E4F8A"/>
    <w:rsid w:val="22777105"/>
    <w:rsid w:val="2814104E"/>
    <w:rsid w:val="2B88197A"/>
    <w:rsid w:val="2C24507B"/>
    <w:rsid w:val="2C2A2417"/>
    <w:rsid w:val="300E21C9"/>
    <w:rsid w:val="30A77963"/>
    <w:rsid w:val="31B43718"/>
    <w:rsid w:val="354E552E"/>
    <w:rsid w:val="355A28E3"/>
    <w:rsid w:val="35A619AF"/>
    <w:rsid w:val="35B83D3D"/>
    <w:rsid w:val="362E4123"/>
    <w:rsid w:val="3A88622C"/>
    <w:rsid w:val="3AB33AFD"/>
    <w:rsid w:val="3FD55EE7"/>
    <w:rsid w:val="41B533F7"/>
    <w:rsid w:val="44303FF3"/>
    <w:rsid w:val="48AA5EB9"/>
    <w:rsid w:val="4BB927CA"/>
    <w:rsid w:val="4E360C07"/>
    <w:rsid w:val="4FF100B9"/>
    <w:rsid w:val="5333119C"/>
    <w:rsid w:val="541D768B"/>
    <w:rsid w:val="56F86FFF"/>
    <w:rsid w:val="5A2055FA"/>
    <w:rsid w:val="5AD20FEA"/>
    <w:rsid w:val="5B9A03D2"/>
    <w:rsid w:val="5BF925A6"/>
    <w:rsid w:val="5CD47907"/>
    <w:rsid w:val="633F4960"/>
    <w:rsid w:val="65E37FAB"/>
    <w:rsid w:val="68320208"/>
    <w:rsid w:val="68583E1D"/>
    <w:rsid w:val="690A31E2"/>
    <w:rsid w:val="6FD24A19"/>
    <w:rsid w:val="703D2F92"/>
    <w:rsid w:val="74736F2F"/>
    <w:rsid w:val="75457920"/>
    <w:rsid w:val="759D7DC1"/>
    <w:rsid w:val="7AAC1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spacing w:line="570" w:lineRule="exact"/>
      <w:ind w:firstLine="420" w:firstLineChars="200"/>
      <w:jc w:val="both"/>
      <w:textAlignment w:val="baseline"/>
    </w:pPr>
    <w:rPr>
      <w:rFonts w:ascii="Arial" w:hAnsi="Arial" w:eastAsia="仿宋_GB2312" w:cs="Arial"/>
      <w:snapToGrid w:val="0"/>
      <w:color w:val="000000"/>
      <w:kern w:val="0"/>
      <w:sz w:val="28"/>
      <w:szCs w:val="21"/>
    </w:rPr>
  </w:style>
  <w:style w:type="paragraph" w:styleId="2">
    <w:name w:val="heading 1"/>
    <w:basedOn w:val="1"/>
    <w:next w:val="1"/>
    <w:link w:val="11"/>
    <w:qFormat/>
    <w:uiPriority w:val="0"/>
    <w:pPr>
      <w:keepNext/>
      <w:keepLines/>
      <w:spacing w:before="300" w:after="300" w:line="590" w:lineRule="exact"/>
      <w:ind w:firstLine="0" w:firstLineChars="0"/>
      <w:jc w:val="center"/>
      <w:outlineLvl w:val="0"/>
    </w:pPr>
    <w:rPr>
      <w:rFonts w:ascii="Calibri" w:hAnsi="Calibri" w:eastAsia="方正小标宋简体" w:cs="Times New Roman"/>
      <w:bCs/>
      <w:kern w:val="44"/>
      <w:sz w:val="44"/>
      <w:szCs w:val="44"/>
    </w:rPr>
  </w:style>
  <w:style w:type="character" w:default="1" w:styleId="8">
    <w:name w:val="Default Paragraph Font"/>
    <w:semiHidden/>
    <w:qFormat/>
    <w:uiPriority w:val="99"/>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after="120" w:afterLines="0" w:afterAutospacing="0"/>
    </w:pPr>
  </w:style>
  <w:style w:type="paragraph" w:styleId="5">
    <w:name w:val="Normal (Web)"/>
    <w:basedOn w:val="1"/>
    <w:qFormat/>
    <w:uiPriority w:val="99"/>
    <w:pPr>
      <w:widowControl/>
      <w:spacing w:before="100" w:beforeAutospacing="1" w:after="100" w:afterAutospacing="1"/>
      <w:jc w:val="left"/>
    </w:pPr>
    <w:rPr>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Default"/>
    <w:basedOn w:val="1"/>
    <w:qFormat/>
    <w:uiPriority w:val="0"/>
    <w:pPr>
      <w:autoSpaceDE w:val="0"/>
      <w:autoSpaceDN w:val="0"/>
      <w:adjustRightInd w:val="0"/>
      <w:jc w:val="left"/>
    </w:pPr>
    <w:rPr>
      <w:rFonts w:ascii="宋体" w:cs="宋体"/>
      <w:color w:val="000000"/>
      <w:kern w:val="0"/>
      <w:sz w:val="24"/>
      <w:szCs w:val="24"/>
    </w:rPr>
  </w:style>
  <w:style w:type="character" w:customStyle="1" w:styleId="11">
    <w:name w:val="Heading 1 Char1"/>
    <w:basedOn w:val="8"/>
    <w:link w:val="2"/>
    <w:qFormat/>
    <w:locked/>
    <w:uiPriority w:val="99"/>
    <w:rPr>
      <w:rFonts w:ascii="Calibri" w:hAnsi="Calibri" w:eastAsia="方正小标宋简体" w:cs="Times New Roman"/>
      <w:bCs/>
      <w:kern w:val="44"/>
      <w:sz w:val="44"/>
      <w:szCs w:val="4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2537</Words>
  <Characters>2585</Characters>
  <Lines>0</Lines>
  <Paragraphs>0</Paragraphs>
  <TotalTime>3</TotalTime>
  <ScaleCrop>false</ScaleCrop>
  <LinksUpToDate>false</LinksUpToDate>
  <CharactersWithSpaces>2627</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2022-10-28T06:17:00Z</dcterms:created>
  <dc:creator>Administrator</dc:creator>
  <cp:lastModifiedBy>李丹（采购科）</cp:lastModifiedBy>
  <dcterms:modified xsi:type="dcterms:W3CDTF">2026-09-23T04:24:01Z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C732065568334DC5911941D0C5A77A4C_13</vt:lpwstr>
  </property>
  <property fmtid="{D5CDD505-2E9C-101B-9397-08002B2CF9AE}" pid="4" name="KSOTemplateDocerSaveRecord">
    <vt:lpwstr>eyJoZGlkIjoiZGY5Nzk4ODM1ZTI1ZjQ5NWE4OWI3NTFmNTRiMWIzOTEiLCJ1c2VySWQiOiIxODI1MTk5MjAzIn0=</vt:lpwstr>
  </property>
</Properties>
</file>