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59C40">
      <w:pPr>
        <w:pStyle w:val="4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 xml:space="preserve">  </w:t>
      </w:r>
      <w:r>
        <w:rPr>
          <w:sz w:val="36"/>
          <w:szCs w:val="36"/>
        </w:rPr>
        <w:t>通用电器</w:t>
      </w:r>
      <w:r>
        <w:rPr>
          <w:rFonts w:hint="eastAsia"/>
          <w:sz w:val="36"/>
          <w:szCs w:val="36"/>
          <w:lang w:val="en-US" w:eastAsia="zh-CN"/>
        </w:rPr>
        <w:t>配送服务</w:t>
      </w:r>
      <w:r>
        <w:rPr>
          <w:sz w:val="36"/>
          <w:szCs w:val="36"/>
        </w:rPr>
        <w:t>需求</w:t>
      </w:r>
    </w:p>
    <w:p w14:paraId="2A3BF7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一、采购总则</w:t>
      </w:r>
    </w:p>
    <w:p w14:paraId="303922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采购目的：</w:t>
      </w:r>
    </w:p>
    <w:p w14:paraId="6FB259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为保障医院各科室日常运营、诊疗辅助及患者休养需求，规范通用电器采购流程，确保采购设备质量合格、安全可靠、节能环保，符合医疗行业相关标准及医院实际使用要求，降低运营成本，提升服务效率。</w:t>
      </w:r>
    </w:p>
    <w:p w14:paraId="6728CD9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供货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范围：</w:t>
      </w:r>
    </w:p>
    <w:p w14:paraId="1B03293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本需求所指医院通用电器，为全院各区域通用、非专业诊疗类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的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电器设备，主要涵盖生活保障类、办公辅助类、环境调控类等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，品牌要求依照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具体详见采购清单。</w:t>
      </w:r>
    </w:p>
    <w:p w14:paraId="440FDF0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服务范围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</w:p>
    <w:p w14:paraId="53D4479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175"/>
        <w:jc w:val="left"/>
        <w:textAlignment w:val="auto"/>
        <w:rPr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本项目包含供货、配送、安装调试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含施工</w:t>
      </w:r>
      <w:r>
        <w:rPr>
          <w:rFonts w:ascii="宋体" w:hAnsi="宋体" w:eastAsia="宋体" w:cs="宋体"/>
          <w:sz w:val="24"/>
          <w:szCs w:val="24"/>
          <w:highlight w:val="none"/>
        </w:rPr>
        <w:t>垃圾清运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  <w:highlight w:val="none"/>
        </w:rPr>
        <w:t>、试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机等</w:t>
      </w:r>
      <w:r>
        <w:rPr>
          <w:rFonts w:ascii="宋体" w:hAnsi="宋体" w:eastAsia="宋体" w:cs="宋体"/>
          <w:sz w:val="24"/>
          <w:szCs w:val="24"/>
          <w:highlight w:val="none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并</w:t>
      </w:r>
      <w:r>
        <w:rPr>
          <w:rFonts w:ascii="宋体" w:hAnsi="宋体" w:eastAsia="宋体" w:cs="宋体"/>
          <w:sz w:val="24"/>
          <w:szCs w:val="24"/>
          <w:highlight w:val="none"/>
        </w:rPr>
        <w:t>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单台产品</w:t>
      </w:r>
      <w:r>
        <w:rPr>
          <w:rFonts w:ascii="宋体" w:hAnsi="宋体" w:eastAsia="宋体" w:cs="宋体"/>
          <w:sz w:val="24"/>
          <w:szCs w:val="24"/>
          <w:highlight w:val="none"/>
        </w:rPr>
        <w:t>全套资料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、</w:t>
      </w:r>
      <w:r>
        <w:rPr>
          <w:rFonts w:ascii="宋体" w:hAnsi="宋体" w:eastAsia="宋体" w:cs="宋体"/>
          <w:sz w:val="24"/>
          <w:szCs w:val="24"/>
          <w:highlight w:val="none"/>
        </w:rPr>
        <w:t>质保期售后服务；设备验收合格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后</w:t>
      </w:r>
      <w:r>
        <w:rPr>
          <w:rFonts w:ascii="宋体" w:hAnsi="宋体" w:eastAsia="宋体" w:cs="宋体"/>
          <w:sz w:val="24"/>
          <w:szCs w:val="24"/>
          <w:highlight w:val="none"/>
        </w:rPr>
        <w:t>交付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院</w:t>
      </w:r>
      <w:r>
        <w:rPr>
          <w:rFonts w:ascii="宋体" w:hAnsi="宋体" w:eastAsia="宋体" w:cs="宋体"/>
          <w:sz w:val="24"/>
          <w:szCs w:val="24"/>
          <w:highlight w:val="none"/>
        </w:rPr>
        <w:t>方正常使用。</w:t>
      </w:r>
    </w:p>
    <w:p w14:paraId="69A3127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核心要求：</w:t>
      </w:r>
    </w:p>
    <w:p w14:paraId="2701C75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所有采购电器需符合国家3C认证标准、医疗行业相关安全规范及节能环保要求，优先选择知名品牌、质量稳定、售后完善、适合医院特殊环境（人流量大、使用频率高、部分区域需防交叉感染）的产品；供应商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须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具备相应资质，确保供货及时、安装规范、售后响应高效。</w:t>
      </w:r>
    </w:p>
    <w:p w14:paraId="1B946DF2">
      <w:pPr>
        <w:pStyle w:val="10"/>
        <w:spacing w:line="240" w:lineRule="auto"/>
        <w:ind w:firstLine="480"/>
        <w:rPr>
          <w:rFonts w:hint="eastAsia" w:ascii="宋体" w:hAnsi="宋体" w:eastAsia="宋体" w:cs="宋体"/>
          <w:b/>
          <w:lang w:val="en-US" w:eastAsia="zh-CN"/>
        </w:rPr>
      </w:pPr>
    </w:p>
    <w:p w14:paraId="1E3F28AB">
      <w:pPr>
        <w:pStyle w:val="10"/>
        <w:spacing w:line="240" w:lineRule="auto"/>
        <w:ind w:firstLine="480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  <w:lang w:val="en-US" w:eastAsia="zh-CN"/>
        </w:rPr>
        <w:t>二、</w:t>
      </w:r>
      <w:r>
        <w:rPr>
          <w:rFonts w:hint="eastAsia" w:ascii="宋体" w:hAnsi="宋体" w:eastAsia="宋体" w:cs="宋体"/>
          <w:b/>
          <w:lang w:eastAsia="zh-CN"/>
        </w:rPr>
        <w:t>合同</w:t>
      </w:r>
      <w:r>
        <w:rPr>
          <w:rFonts w:hint="eastAsia" w:ascii="宋体" w:hAnsi="宋体" w:eastAsia="宋体" w:cs="宋体"/>
          <w:b/>
        </w:rPr>
        <w:t>期限</w:t>
      </w:r>
    </w:p>
    <w:p w14:paraId="1725C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自合同签订之日起3年或当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供货金额累计达到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27万元（贰拾柒万元）时终止。</w:t>
      </w:r>
    </w:p>
    <w:p w14:paraId="1A51CF2F">
      <w:pPr>
        <w:pStyle w:val="2"/>
        <w:rPr>
          <w:rFonts w:hint="eastAsia"/>
          <w:lang w:val="en-US" w:eastAsia="zh-CN"/>
        </w:rPr>
      </w:pPr>
    </w:p>
    <w:p w14:paraId="123D40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三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、采购清单及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参数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要求</w:t>
      </w:r>
    </w:p>
    <w:tbl>
      <w:tblPr>
        <w:tblStyle w:val="5"/>
        <w:tblpPr w:leftFromText="180" w:rightFromText="180" w:vertAnchor="text" w:horzAnchor="page" w:tblpX="997" w:tblpY="343"/>
        <w:tblOverlap w:val="never"/>
        <w:tblW w:w="10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116"/>
        <w:gridCol w:w="1110"/>
        <w:gridCol w:w="5305"/>
        <w:gridCol w:w="1106"/>
        <w:gridCol w:w="1284"/>
      </w:tblGrid>
      <w:tr w14:paraId="677AF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2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1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2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单价报价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</w:tr>
      <w:tr w14:paraId="7CD13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E0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A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7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B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9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C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B6D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液晶电视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2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75寸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E589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能效等级≥二级/运行内存≥2GB/存储内存≥32GB/电源功率≤220W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/响应时间≤6ms/ HDM2.0接口2个/USB2.0接口2个 /连接方式：无线/有线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7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38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56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7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28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3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41CE2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13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C0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9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E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2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48A0C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63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3D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1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液晶电视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65寸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A253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能效等级≥二级/运行内存≥2GB/存储内存≥32GB/电源功率≤240W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/响应时间≤6ms/HDM2.1接口3个/USB2.0接口2个 /连接方式：无线/有线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95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D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9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2B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080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675B2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D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EE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5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E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6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0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B8297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34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BD5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5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液晶电视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55寸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6973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能效等级≥二级/运行内存≥2GB/存储内存≥32GB/电源功率≤160W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/响应时间≤8ms/HDM2.1接口2个/USB2.0接口2个/连接方式：无线/有线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4FB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DA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9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1A1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FA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74E60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9B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B0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4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7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2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EEC11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05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405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液晶电视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50寸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584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能效等级≥二级/运行内存≥2GB/存储内存≥32GB/ 电源功率≤150W /响应时间≤9ms/HDM2.1接口2个/USB2.0接口1个/ USB3.0接口1个/连接方式：无线/有线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B7D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E9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C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1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3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7186F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7D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BD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8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05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9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2BDAD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65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DCE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液晶电视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2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43寸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25CA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能效等级≥二级/运行内存≥1GB/存储内存≥8GB/电源功率≤110W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/响应时间≤8ms/HDM2.1接口1个/USB2.0接口2个/连接方式：无线/有线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58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58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9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62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2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E0014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0A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65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C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C2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2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2526A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8E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8BC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液晶电视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32寸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AAD6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能效等级≥二级/运行内存≥1GB/存储内存≥8GB/电源功率≤85W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/响应时间≤9.5ms/ USB2.0接口2个/ USB3.0接口2个/ 连接方式：无线/有线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BD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2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47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ED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15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E9EA9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8E4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AC2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7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3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D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4CDC5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C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F8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24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9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（法式）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F50D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能效等级≥二级/风冷/两侧散热 /净味/ 除菌/ 双循环制冷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 静音35dB（A）/耗电量≤0.85KW·h/24h /冷冻能力≥5.5kg/12h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7B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A4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7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BD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8A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463A5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0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容声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38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628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B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BB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5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24701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86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8D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D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D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188L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5A7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 风冷 两侧散热 / 静音35dB（A）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/耗电量≤0.70KW·h/24h   /冷冻能力≥2kg/12h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E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362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7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F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3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87FBF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容声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10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359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2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3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B9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3261A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8C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85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126L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01C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 风冷/ 两侧散热 / 静音32dB（A）/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耗电量≤0.53KW·h/24h    /冷冻能力≥2kg/12h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2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5E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B1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B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10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2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4D33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3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容声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77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4B5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F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CB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5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866B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C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53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5D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7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单温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4A5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 /卧式冷柜 ≥140升/ 耗电量≤0.46KW·h/24h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/冷冻能力≥8kg/12h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5F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D7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F6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A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D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3595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0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容声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10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77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2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5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8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081D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ED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819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F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单温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B4E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 /卧式冷柜 ≥300升 耗电量≤0.69KW·h/24h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/冷冻能力≥22kg/12h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0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93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2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69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8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C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8398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容声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74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CC9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22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B63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EEC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3AF8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C1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7E1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3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展示柜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对开门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C33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立式冷藏柜 ≥530升 /风直冷 /耗电量≤2.58KW·h/24h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/温度范围0-10℃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6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F7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1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7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8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979F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容声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C1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A8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2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D9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0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A54C8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4F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8B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展示柜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对开门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AF3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立式冷藏柜 ≥608升 /风直冷 耗电量≤2.86KW·h/24h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/温度范围0-10℃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0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B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4B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3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8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2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92F8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容声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0C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80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F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C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5E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F3E0A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CA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62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二温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6BE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RO五级过滤/开水≥20升/时/温开水≥80升/时/电源≥220v/2KW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碧丽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2F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4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5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F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7D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53E7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永宸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28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12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C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F2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9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90F08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愉升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4B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90F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三温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83F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三级过滤/开水≥45升/时/温开水≥250升/时/电源≥220v/4.5KW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A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碧丽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92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D1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4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2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6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D4B3A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永宸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D2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EE9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8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2A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E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460E8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愉升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B5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2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6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8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二温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F30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三级过滤/开水≥30升/时/温开水≥150升/时/电源≥220v/3KW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碧丽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2E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649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F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14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8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2172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永宸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8A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FD6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C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7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4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BA43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愉升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77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64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0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8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一温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2B3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三级过滤/开水≥20升/时/温开水≥80升/时/电源≥220v/2KW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碧丽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A5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28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4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3B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7E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9A5A3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永宸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85C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97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76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5B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6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59DE5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C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愉升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4E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5D7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0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饮水机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1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温热型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4DC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温热型 /功率≤550W/加热能力≥90°/4L/H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5E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E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F2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26E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8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71E5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安吉尔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B1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64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D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0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74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0B8C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4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爱珂仕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73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3B9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茶吧机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普通型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7F4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功率≤1350W  额定制热水能力≥8L/h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4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6B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A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6B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E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98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8AC7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安吉尔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82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F16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2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A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3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CCF1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爱珂仕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9B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FB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4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 xml:space="preserve"> 120L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C01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不锈钢内胆/加热体材质：铬钼合金钢 功率≤3000W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91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AC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C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9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AF1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31A3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4E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7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21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5C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8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AE5F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史密斯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20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3A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F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 xml:space="preserve"> 100L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6FC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能效等级≥二级/加热体材质：铬钼合金钢 功率≤2200W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DC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AFD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F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2D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3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05CF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6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67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19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9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1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E3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3095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史密斯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8B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6E2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80L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2B6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能效等级≥二级/加热体材质：铬钼合金钢 功率≤2000W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E5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F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C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0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8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702D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F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33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E7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7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34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F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9B73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史密斯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C3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5F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微波炉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机械式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0BD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 /机械式/ 容量 ≥20升 /功率≤700W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9D5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CA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0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F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4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08D8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格兰仕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26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5B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F5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1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0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FAF6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9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威力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82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FB1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3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145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能效等级≥二级/全自动波轮顶开式/下排水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/脱水转速≥680转/分钟 /功率≤200W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38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E4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2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1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4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436B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9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小天鹅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57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51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E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2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7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7F3F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02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56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D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 xml:space="preserve"> 13L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FD9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能效等级≥二级/ 天燃气 /换热器材质采用无氧铜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万家乐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2EE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EB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26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16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38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88CE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万和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8F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C7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2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3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D0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EE1D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6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D8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D6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壁扇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45cm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C2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三档 /左右摇头/ 功率≤70W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AE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9B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B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4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9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D2CF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C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艾美特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24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EE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3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59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5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0B15F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王牌生活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06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416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落地扇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AEB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三档 /左右摇头/ 功率≤60W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97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90E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60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25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23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58BB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艾美特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C8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6C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A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D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2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8AB3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7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王牌生活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39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7E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水风扇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A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内旋送风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A5C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水箱容量≥30升/额定功率≤200W /循环风量≥260m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Style w:val="11"/>
                <w:lang w:val="en-US" w:eastAsia="zh-CN" w:bidi="ar"/>
              </w:rPr>
              <w:t>/h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D0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9F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5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E5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7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713CD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扬子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B8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3D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C3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9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48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5E11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志高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F5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B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暖风机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石墨烯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陶瓷加热</w:t>
            </w:r>
          </w:p>
        </w:tc>
        <w:tc>
          <w:tcPr>
            <w:tcW w:w="5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1FB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倾倒断电/过热保护功能/额定功率≤2000W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BC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E7E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F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485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A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3653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艾美特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59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83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4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5F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2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9FD2A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志高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BE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2CC9B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16561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备注：最终采购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品牌和采购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数量按医院实际需求调整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012140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78450C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四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、售后服务要求</w:t>
      </w:r>
    </w:p>
    <w:p w14:paraId="1B40DD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质保期：</w:t>
      </w:r>
    </w:p>
    <w:p w14:paraId="19E916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所有产品整机质保不低于1年，主要部件（如冰箱压缩机、电视机屏幕、洗衣机电机等）质保按国家规定或厂家承诺执行，质保期自验收合格之日起计算。</w:t>
      </w:r>
    </w:p>
    <w:p w14:paraId="7944EFA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响应时间：</w:t>
      </w:r>
    </w:p>
    <w:p w14:paraId="11800C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质保期内，设备出现故障，供应商需在24小时内响应，接到报修后及时安排专业维修人员到场处理；对于紧急故障（如影响医院正常运营的电器故障），需缩短响应时间，确保尽快修复。</w:t>
      </w:r>
    </w:p>
    <w:p w14:paraId="42D54A6D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维修服务：</w:t>
      </w:r>
    </w:p>
    <w:p w14:paraId="542F80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质保期内，非人为损坏导致的设备故障，供应商需免费提供维修、更换零部件服务；质保期结束后，供应商需提供优惠的维修服务及零部件供应，收费标准提前明确告知医院。</w:t>
      </w:r>
    </w:p>
    <w:p w14:paraId="4F15955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技术支持：</w:t>
      </w:r>
    </w:p>
    <w:p w14:paraId="77AD01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供应商需提供免费的技术指导，包括设备操作、日常维护等，确保医院工作人员能够正确使用设备；如需更换零部件，需提供原厂正品零部件，确保设备维修质量。</w:t>
      </w:r>
    </w:p>
    <w:p w14:paraId="00E740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6FE459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五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、其他要求</w:t>
      </w:r>
    </w:p>
    <w:p w14:paraId="344D9C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所有电器设备需符合医院节能环保要求，优先选择一级、二级能效产品，降低医院运营能耗。</w:t>
      </w:r>
    </w:p>
    <w:p w14:paraId="367C7F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sz w:val="24"/>
          <w:szCs w:val="24"/>
        </w:rPr>
      </w:pP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CA62C2"/>
    <w:multiLevelType w:val="singleLevel"/>
    <w:tmpl w:val="86CA62C2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F77C0115"/>
    <w:multiLevelType w:val="singleLevel"/>
    <w:tmpl w:val="F77C0115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A1C31"/>
    <w:rsid w:val="025F0B06"/>
    <w:rsid w:val="026A6B0A"/>
    <w:rsid w:val="06C947A0"/>
    <w:rsid w:val="08760631"/>
    <w:rsid w:val="09CD54FB"/>
    <w:rsid w:val="0B19752E"/>
    <w:rsid w:val="0F9C5147"/>
    <w:rsid w:val="18B96BAC"/>
    <w:rsid w:val="1A734CF7"/>
    <w:rsid w:val="1C7E39FE"/>
    <w:rsid w:val="1CE64D8E"/>
    <w:rsid w:val="1EF460D0"/>
    <w:rsid w:val="2A622BD8"/>
    <w:rsid w:val="2ADF43A0"/>
    <w:rsid w:val="2C2E04E6"/>
    <w:rsid w:val="33630573"/>
    <w:rsid w:val="40A4535A"/>
    <w:rsid w:val="433505E1"/>
    <w:rsid w:val="43452E25"/>
    <w:rsid w:val="44AF3CD1"/>
    <w:rsid w:val="4B52746F"/>
    <w:rsid w:val="55D81C72"/>
    <w:rsid w:val="585530A3"/>
    <w:rsid w:val="5E5A2F0B"/>
    <w:rsid w:val="6CDE737B"/>
    <w:rsid w:val="6E4B0AF2"/>
    <w:rsid w:val="700A6939"/>
    <w:rsid w:val="709A1E0A"/>
    <w:rsid w:val="7143402C"/>
    <w:rsid w:val="7A3213C4"/>
    <w:rsid w:val="7C030BAC"/>
    <w:rsid w:val="7EF667A6"/>
    <w:rsid w:val="7F29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next w:val="1"/>
    <w:unhideWhenUsed/>
    <w:qFormat/>
    <w:uiPriority w:val="99"/>
    <w:pPr>
      <w:spacing w:before="0" w:beforeAutospacing="0"/>
      <w:ind w:firstLine="420" w:firstLineChars="100"/>
    </w:p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3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9">
    <w:name w:val="font41"/>
    <w:basedOn w:val="6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paragraph" w:customStyle="1" w:styleId="1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ascii="Times New Roman" w:cs="宋体"/>
      <w:kern w:val="2"/>
      <w:sz w:val="24"/>
      <w:szCs w:val="24"/>
    </w:rPr>
  </w:style>
  <w:style w:type="character" w:customStyle="1" w:styleId="11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793</Words>
  <Characters>929</Characters>
  <Lines>0</Lines>
  <Paragraphs>0</Paragraphs>
  <TotalTime>167</TotalTime>
  <ScaleCrop>false</ScaleCrop>
  <LinksUpToDate>false</LinksUpToDate>
  <CharactersWithSpaces>939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2025-11-12T00:55:00Z</dcterms:created>
  <dc:creator>Administrator</dc:creator>
  <cp:lastModifiedBy>漆楠飚</cp:lastModifiedBy>
  <dcterms:modified xsi:type="dcterms:W3CDTF">2026-10-14T00:55:47Z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9AC0585582674DAF85F2A36DDD142E95_12</vt:lpwstr>
  </property>
  <property fmtid="{D5CDD505-2E9C-101B-9397-08002B2CF9AE}" pid="4" name="KSOTemplateDocerSaveRecord">
    <vt:lpwstr>eyJoZGlkIjoiMTIxNDdkMDAzMTc3MTZkNDE0ZTNkZDIzNDk0ODE5NWEiLCJ1c2VySWQiOiIxNDc5NjA5NzMwIn0=</vt:lpwstr>
  </property>
</Properties>
</file>