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F8AD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00" w:firstLineChars="200"/>
        <w:jc w:val="center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  <w:t>血透门诊改造需求</w:t>
      </w:r>
    </w:p>
    <w:p w14:paraId="3FCF16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0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  <w:t>一、血透门诊改造需要完成以下功能改造：</w:t>
      </w:r>
    </w:p>
    <w:p w14:paraId="483151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0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  <w:t>1.在电子病历系统（HIS）中创建门诊透析模块，设置“先诊疗后付费”模式，一季度（3个月）统一结算一次，结算后进入下一个门诊透析循环。</w:t>
      </w:r>
    </w:p>
    <w:p w14:paraId="1A60E0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0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  <w:t>2.每个患者建立一个门诊ID号，设置“挂一个号管3个月”。</w:t>
      </w:r>
    </w:p>
    <w:p w14:paraId="48AD11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0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  <w:t>3.完善全套知情同意书签署（HIS电子签字）：</w:t>
      </w:r>
    </w:p>
    <w:p w14:paraId="12E588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0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  <w:t>(1)血液透析/血液透析滤过/血液透析灌流知情同意书</w:t>
      </w:r>
    </w:p>
    <w:p w14:paraId="1453C9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0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  <w:t>(2)无肝素抗凝血液透析治疗知情同意书</w:t>
      </w:r>
    </w:p>
    <w:p w14:paraId="7A792E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0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  <w:t>(3)深静脉置管知情同意书</w:t>
      </w:r>
    </w:p>
    <w:p w14:paraId="5B526D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0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  <w:t>(4)预防患者跌倒坠床告知书</w:t>
      </w:r>
    </w:p>
    <w:p w14:paraId="2F775E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0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  <w:t>(5)血液透析病人告知书</w:t>
      </w:r>
    </w:p>
    <w:p w14:paraId="72AE22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0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  <w:t>(6)动静脉内瘘/动脉直接穿刺知情同意书</w:t>
      </w:r>
    </w:p>
    <w:p w14:paraId="23F191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0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  <w:t>(7)使用自费项目/药品/耗材等知情同意书</w:t>
      </w:r>
    </w:p>
    <w:p w14:paraId="2A27F2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0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  <w:t>(8)身份证复印件扫描件</w:t>
      </w:r>
    </w:p>
    <w:p w14:paraId="722728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0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  <w:t>以上同意书的签署嵌入门诊透析模块，能使用移动签字板，为行动不便的患者提供更好的就医体验。</w:t>
      </w:r>
    </w:p>
    <w:p w14:paraId="24809F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0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  <w:t>3.医生在HIS门诊端开具透析、透析用药（抗凝剂、促红素、铁剂、左卡尼汀等）医嘱，医嘱自动同步到血透系统。</w:t>
      </w:r>
    </w:p>
    <w:p w14:paraId="358AA6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0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  <w:t>4.创建血透门诊护士模块，护士常规在血透系统中执行医嘱，同时能在HIS系统中执行医嘱（规避血透系统传送医嘱中出现漏传送，护士可以在HIS中执行医嘱）。</w:t>
      </w:r>
    </w:p>
    <w:p w14:paraId="216E3B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0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  <w:t>5.药品执行集中配送，同现在住院模式相同：医生开具医嘱，当日配送透析患者的药品，由血透室护士发放给患者，无须患者自行前往门诊药房拿要药。</w:t>
      </w:r>
    </w:p>
    <w:p w14:paraId="16A4E3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0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  <w:t>6.HRP系统内血透室住院/门诊二级库房均须备透析所需耗材，同步血透系统，实现消耗即同步出库。门诊患者耗材使用从“血透门诊”出库，住院患者耗材使用从“血透住院”出库。</w:t>
      </w:r>
    </w:p>
    <w:p w14:paraId="6118A6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0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  <w:t>7.护士在血透系统内书写透析记录单，透析结束将本次透析记录单自动回传到HIS系统（实时归档到HIS系统病历浏览）。</w:t>
      </w:r>
    </w:p>
    <w:p w14:paraId="0416E6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0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  <w:t>8.医保数据上传</w:t>
      </w:r>
    </w:p>
    <w:p w14:paraId="4A9F6B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0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  <w:t>①　过渡期：每3个月结算后，系统进行医保数据上传。不向患者收取单次费用，执行先诊疗后付费。</w:t>
      </w:r>
    </w:p>
    <w:p w14:paraId="5ED579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0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  <w:t>②　成熟期：每次透析完成后系统自动医保刷卡、数据实时上传医保系统；不向患者收取单次费用，执行先诊疗后付费。</w:t>
      </w:r>
    </w:p>
    <w:p w14:paraId="4C1BB7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0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  <w:t>9.病历书写质控：病情有变化随时写病程记录；医生每月至少1次病程记录，每3个月做一次阶段小结。</w:t>
      </w:r>
    </w:p>
    <w:p w14:paraId="75D4C2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0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  <w:t>10.患者病情变化达到住院指针，办理门诊结算后，对应临床科室评估收治住院。住院期间透析走住院体系，不再使用门诊透析3个月结算。住院结束出院后，如果继续门诊透析，沿用原有未到期的3个月门诊透析周期，不需要重新备案。</w:t>
      </w:r>
    </w:p>
    <w:p w14:paraId="20845D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0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  <w:t>11.药房实现按血透门诊批量发药，打印汇总单，追溯码正常上传。</w:t>
      </w:r>
    </w:p>
    <w:p w14:paraId="6BE817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0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  <w:t>12.门诊血透增加血透病人列表，方便查询病人。</w:t>
      </w:r>
    </w:p>
    <w:p w14:paraId="501A4F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0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  <w:t>13.增加门诊血透病人费用查询报表。</w:t>
      </w:r>
    </w:p>
    <w:p w14:paraId="3D915E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0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  <w:t>14.后续根据医保要求和医院需求涉及的其他优化事项。</w:t>
      </w:r>
    </w:p>
    <w:p w14:paraId="096B4B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00" w:firstLineChars="200"/>
        <w:jc w:val="left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  <w:t>二、本次改造终身质保。</w:t>
      </w:r>
      <w:bookmarkStart w:id="0" w:name="_GoBack"/>
      <w:bookmarkEnd w:id="0"/>
    </w:p>
    <w:p w14:paraId="114FBC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00" w:firstLineChars="200"/>
        <w:jc w:val="left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olor w:val="auto"/>
          <w:spacing w:val="0"/>
          <w:w w:val="100"/>
          <w:kern w:val="0"/>
          <w:sz w:val="30"/>
          <w:szCs w:val="30"/>
          <w:vertAlign w:val="baseli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0YzYzMjZiZTc3ZjAxNmVjN2IxYmZlZjdkY2Q1ZWUifQ=="/>
  </w:docVars>
  <w:rsids>
    <w:rsidRoot w:val="1C7C4DFC"/>
    <w:rsid w:val="1C7C4DFC"/>
    <w:rsid w:val="2CE810F9"/>
    <w:rsid w:val="FFA95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938</Words>
  <Characters>990</Characters>
  <Lines>0</Lines>
  <Paragraphs>0</Paragraphs>
  <TotalTime>4</TotalTime>
  <ScaleCrop>false</ScaleCrop>
  <LinksUpToDate>false</LinksUpToDate>
  <CharactersWithSpaces>992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2026-09-22T09:41:00Z</dcterms:created>
  <dc:creator>时光不老</dc:creator>
  <cp:lastModifiedBy>冉女侠</cp:lastModifiedBy>
  <dcterms:modified xsi:type="dcterms:W3CDTF">2026-10-13T01:52:08Z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21B43000B1CC4F48BC220D5B086B3F3C_13</vt:lpwstr>
  </property>
  <property fmtid="{D5CDD505-2E9C-101B-9397-08002B2CF9AE}" pid="4" name="KSOTemplateDocerSaveRecord">
    <vt:lpwstr>eyJoZGlkIjoiZGQxNGE5Nzc5M2U3YzFiMDNlMGYzNDRiMTUzODQxY2UiLCJ1c2VySWQiOiIxNjc0NTMzMjgyIn0=</vt:lpwstr>
  </property>
</Properties>
</file>